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5FB365" w14:textId="77777777" w:rsidR="00736570" w:rsidRDefault="00AD3183" w:rsidP="001C0DDD">
      <w:pPr>
        <w:pStyle w:val="10"/>
        <w:shd w:val="clear" w:color="auto" w:fill="FFFFFF"/>
        <w:tabs>
          <w:tab w:val="left" w:pos="1701"/>
        </w:tabs>
        <w:snapToGrid w:val="0"/>
        <w:spacing w:line="24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36"/>
          <w:szCs w:val="36"/>
          <w:u w:val="single"/>
        </w:rPr>
        <w:t>敬請刊登</w:t>
      </w:r>
    </w:p>
    <w:p w14:paraId="5B721A28" w14:textId="77777777" w:rsidR="00736570" w:rsidRDefault="00AD3183" w:rsidP="00AD3183">
      <w:pPr>
        <w:pStyle w:val="10"/>
        <w:shd w:val="clear" w:color="auto" w:fill="FFFFFF"/>
        <w:snapToGrid w:val="0"/>
        <w:spacing w:line="240" w:lineRule="atLeast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36"/>
          <w:szCs w:val="36"/>
        </w:rPr>
        <w:t>全國高級中等學校教育產業工會（簡稱全中教）</w:t>
      </w:r>
    </w:p>
    <w:p w14:paraId="43626319" w14:textId="297C431F" w:rsidR="00736570" w:rsidRDefault="00AD3183" w:rsidP="00AD3183">
      <w:pPr>
        <w:pStyle w:val="10"/>
        <w:shd w:val="clear" w:color="auto" w:fill="FFFFFF"/>
        <w:snapToGrid w:val="0"/>
        <w:spacing w:line="240" w:lineRule="atLeast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36"/>
          <w:szCs w:val="36"/>
        </w:rPr>
        <w:t>10</w:t>
      </w:r>
      <w:r w:rsidR="009B03AF" w:rsidRPr="009B03AF">
        <w:rPr>
          <w:rFonts w:ascii="Verdana" w:eastAsia="Verdana" w:hAnsi="Verdana" w:cs="Verdana" w:hint="eastAsia"/>
          <w:b/>
          <w:sz w:val="36"/>
          <w:szCs w:val="36"/>
        </w:rPr>
        <w:t>8</w:t>
      </w:r>
      <w:r>
        <w:rPr>
          <w:rFonts w:ascii="Verdana" w:eastAsia="Verdana" w:hAnsi="Verdana" w:cs="Verdana"/>
          <w:b/>
          <w:sz w:val="36"/>
          <w:szCs w:val="36"/>
        </w:rPr>
        <w:t>學年度大學指定科目考試—</w:t>
      </w:r>
      <w:r w:rsidRPr="00AD3183">
        <w:rPr>
          <w:rFonts w:ascii="Verdana" w:eastAsia="Verdana" w:hAnsi="Verdana" w:cs="Verdana"/>
          <w:b/>
          <w:color w:val="0000FF"/>
          <w:sz w:val="36"/>
          <w:szCs w:val="36"/>
        </w:rPr>
        <w:t>地理</w:t>
      </w:r>
      <w:r>
        <w:rPr>
          <w:rFonts w:ascii="Verdana" w:eastAsia="Verdana" w:hAnsi="Verdana" w:cs="Verdana"/>
          <w:b/>
          <w:sz w:val="36"/>
          <w:szCs w:val="36"/>
        </w:rPr>
        <w:t>科--試題評論新聞稿</w:t>
      </w:r>
    </w:p>
    <w:p w14:paraId="30808582" w14:textId="4BF75332" w:rsidR="00736570" w:rsidRDefault="00AD3183" w:rsidP="00AD3183">
      <w:pPr>
        <w:pStyle w:val="10"/>
        <w:shd w:val="clear" w:color="auto" w:fill="FFFFFF"/>
        <w:snapToGrid w:val="0"/>
        <w:spacing w:line="240" w:lineRule="atLeast"/>
        <w:jc w:val="right"/>
        <w:rPr>
          <w:rFonts w:ascii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10</w:t>
      </w:r>
      <w:r w:rsidR="009B03AF">
        <w:rPr>
          <w:rFonts w:ascii="Verdana" w:eastAsia="Verdana" w:hAnsi="Verdana" w:cs="Verdana"/>
          <w:b/>
          <w:sz w:val="28"/>
          <w:szCs w:val="28"/>
        </w:rPr>
        <w:t>8</w:t>
      </w:r>
      <w:r>
        <w:rPr>
          <w:rFonts w:ascii="Verdana" w:eastAsia="Verdana" w:hAnsi="Verdana" w:cs="Verdana"/>
          <w:b/>
          <w:sz w:val="28"/>
          <w:szCs w:val="28"/>
        </w:rPr>
        <w:t>年</w:t>
      </w:r>
      <w:r>
        <w:rPr>
          <w:rFonts w:ascii="Verdana" w:eastAsia="Verdana" w:hAnsi="Verdana" w:cs="Verdana"/>
          <w:b/>
          <w:color w:val="0000FF"/>
          <w:sz w:val="28"/>
          <w:szCs w:val="28"/>
        </w:rPr>
        <w:t>7月</w:t>
      </w:r>
      <w:r w:rsidRPr="00AD3183">
        <w:rPr>
          <w:rFonts w:ascii="Verdana" w:eastAsia="Verdana" w:hAnsi="Verdana" w:cs="Verdana"/>
          <w:b/>
          <w:color w:val="0000FF"/>
          <w:sz w:val="28"/>
          <w:szCs w:val="28"/>
        </w:rPr>
        <w:t>3</w:t>
      </w:r>
      <w:r>
        <w:rPr>
          <w:rFonts w:ascii="Verdana" w:eastAsia="Verdana" w:hAnsi="Verdana" w:cs="Verdana"/>
          <w:b/>
          <w:color w:val="0000FF"/>
          <w:sz w:val="28"/>
          <w:szCs w:val="28"/>
        </w:rPr>
        <w:t>日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14:paraId="4D8E9462" w14:textId="77777777" w:rsidR="00AD3183" w:rsidRPr="00AD3183" w:rsidRDefault="00AD3183" w:rsidP="00AD3183">
      <w:pPr>
        <w:pStyle w:val="10"/>
        <w:shd w:val="clear" w:color="auto" w:fill="FFFFFF"/>
        <w:snapToGrid w:val="0"/>
        <w:spacing w:line="240" w:lineRule="atLeast"/>
        <w:jc w:val="right"/>
        <w:rPr>
          <w:rFonts w:ascii="Verdana" w:hAnsi="Verdana" w:cs="Verdana"/>
          <w:sz w:val="28"/>
          <w:szCs w:val="28"/>
        </w:rPr>
      </w:pPr>
    </w:p>
    <w:p w14:paraId="71DF4A5E" w14:textId="77777777" w:rsidR="00736570" w:rsidRDefault="00AD3183" w:rsidP="00AD3183">
      <w:pPr>
        <w:pStyle w:val="10"/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 w:cs="標楷體"/>
          <w:color w:val="0000FF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整體評論(特色)：</w:t>
      </w:r>
    </w:p>
    <w:p w14:paraId="1E34DF07" w14:textId="119D44E0" w:rsidR="00736570" w:rsidRDefault="00AD3183" w:rsidP="00AD3183">
      <w:pPr>
        <w:pStyle w:val="10"/>
        <w:snapToGrid w:val="0"/>
        <w:spacing w:line="240" w:lineRule="atLeast"/>
        <w:ind w:leftChars="290" w:left="1393" w:hangingChars="249" w:hanging="697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color w:val="0000FF"/>
          <w:sz w:val="28"/>
          <w:szCs w:val="28"/>
        </w:rPr>
        <w:t>（1）難易度： 整體試卷</w:t>
      </w:r>
      <w:r w:rsidR="00B96B15">
        <w:rPr>
          <w:rFonts w:ascii="標楷體" w:eastAsia="標楷體" w:hAnsi="標楷體" w:cs="標楷體" w:hint="eastAsia"/>
          <w:color w:val="0000FF"/>
          <w:sz w:val="28"/>
          <w:szCs w:val="28"/>
        </w:rPr>
        <w:t>難易度適中。</w:t>
      </w:r>
    </w:p>
    <w:p w14:paraId="6D5CD227" w14:textId="123F39A2" w:rsidR="00736570" w:rsidRDefault="00AD3183" w:rsidP="00B96B15">
      <w:pPr>
        <w:pStyle w:val="10"/>
        <w:snapToGrid w:val="0"/>
        <w:spacing w:line="240" w:lineRule="atLeast"/>
        <w:ind w:leftChars="290" w:left="1393" w:hangingChars="249" w:hanging="697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color w:val="0000FF"/>
          <w:sz w:val="28"/>
          <w:szCs w:val="28"/>
        </w:rPr>
        <w:t>（2）優點：</w:t>
      </w:r>
      <w:r w:rsidR="00B96B15"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素養題比例高，圖表題近六成，著重培養學生的圖表判讀能力，高度扣合真實情境。近年題目多著重於觀察生活情境與文化景觀。</w:t>
      </w:r>
    </w:p>
    <w:p w14:paraId="7C956DDD" w14:textId="77777777" w:rsidR="00B96B15" w:rsidRDefault="00AD3183" w:rsidP="00B96B15">
      <w:pPr>
        <w:pStyle w:val="10"/>
        <w:snapToGrid w:val="0"/>
        <w:spacing w:line="240" w:lineRule="atLeast"/>
        <w:ind w:leftChars="290" w:left="1393" w:hangingChars="249" w:hanging="697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color w:val="0000FF"/>
          <w:sz w:val="28"/>
          <w:szCs w:val="28"/>
        </w:rPr>
        <w:t>（3）缺點：</w:t>
      </w:r>
    </w:p>
    <w:p w14:paraId="48C6B599" w14:textId="08A746E3" w:rsidR="00B96B15" w:rsidRPr="00B96B15" w:rsidRDefault="00B96B15" w:rsidP="00B96B15">
      <w:pPr>
        <w:pStyle w:val="10"/>
        <w:snapToGrid w:val="0"/>
        <w:spacing w:line="240" w:lineRule="atLeast"/>
        <w:ind w:leftChars="590" w:left="2113" w:hangingChars="249" w:hanging="697"/>
        <w:rPr>
          <w:rFonts w:ascii="標楷體" w:eastAsia="標楷體" w:hAnsi="標楷體" w:cs="標楷體"/>
          <w:color w:val="0000FF"/>
          <w:sz w:val="28"/>
          <w:szCs w:val="28"/>
        </w:rPr>
      </w:pP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1.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ab/>
        <w:t>題幹敘述不夠完整以及選項不夠精準。如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: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19題丙選項，題幹應多敘述關於國際金融的內容。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第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18題亦是如此。</w:t>
      </w:r>
    </w:p>
    <w:p w14:paraId="7B43D7CF" w14:textId="32162DB5" w:rsidR="00B96B15" w:rsidRPr="00B96B15" w:rsidRDefault="00B96B15" w:rsidP="00B96B15">
      <w:pPr>
        <w:pStyle w:val="10"/>
        <w:snapToGrid w:val="0"/>
        <w:spacing w:line="240" w:lineRule="atLeast"/>
        <w:ind w:leftChars="590" w:left="2113" w:hangingChars="249" w:hanging="697"/>
        <w:rPr>
          <w:rFonts w:ascii="標楷體" w:eastAsia="標楷體" w:hAnsi="標楷體" w:cs="標楷體"/>
          <w:color w:val="0000FF"/>
          <w:sz w:val="28"/>
          <w:szCs w:val="28"/>
        </w:rPr>
      </w:pP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2.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ab/>
        <w:t>照片不清晰。如照片1、2、4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。</w:t>
      </w:r>
    </w:p>
    <w:p w14:paraId="2AACF900" w14:textId="4D5C1AE9" w:rsidR="00B96B15" w:rsidRPr="00B96B15" w:rsidRDefault="00B96B15" w:rsidP="00B96B15">
      <w:pPr>
        <w:pStyle w:val="10"/>
        <w:snapToGrid w:val="0"/>
        <w:spacing w:line="240" w:lineRule="atLeast"/>
        <w:ind w:leftChars="590" w:left="2113" w:hangingChars="249" w:hanging="697"/>
        <w:rPr>
          <w:rFonts w:ascii="標楷體" w:eastAsia="標楷體" w:hAnsi="標楷體" w:cs="標楷體"/>
          <w:color w:val="0000FF"/>
          <w:sz w:val="28"/>
          <w:szCs w:val="28"/>
        </w:rPr>
      </w:pP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3.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ab/>
        <w:t>不須題幹即可回答題目。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如: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第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1</w:t>
      </w:r>
      <w:r>
        <w:rPr>
          <w:rFonts w:ascii="標楷體" w:eastAsia="標楷體" w:hAnsi="標楷體" w:cs="標楷體"/>
          <w:color w:val="0000FF"/>
          <w:sz w:val="28"/>
          <w:szCs w:val="28"/>
        </w:rPr>
        <w:t>4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題，敘述須更完整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。</w:t>
      </w:r>
    </w:p>
    <w:p w14:paraId="48D94639" w14:textId="10918822" w:rsidR="00B96B15" w:rsidRPr="00B96B15" w:rsidRDefault="00B96B15" w:rsidP="00B96B15">
      <w:pPr>
        <w:pStyle w:val="10"/>
        <w:snapToGrid w:val="0"/>
        <w:spacing w:line="240" w:lineRule="atLeast"/>
        <w:ind w:leftChars="590" w:left="2113" w:hangingChars="249" w:hanging="697"/>
        <w:rPr>
          <w:rFonts w:ascii="標楷體" w:eastAsia="標楷體" w:hAnsi="標楷體" w:cs="標楷體"/>
          <w:color w:val="0000FF"/>
          <w:sz w:val="28"/>
          <w:szCs w:val="28"/>
        </w:rPr>
      </w:pP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4.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ab/>
        <w:t>第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5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題不符合生態印跡須傳達的地理概念，只著重計算能力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。</w:t>
      </w:r>
    </w:p>
    <w:p w14:paraId="5267CEA6" w14:textId="3A2034A7" w:rsidR="00B96B15" w:rsidRPr="00B96B15" w:rsidRDefault="00B96B15" w:rsidP="00B96B15">
      <w:pPr>
        <w:pStyle w:val="10"/>
        <w:snapToGrid w:val="0"/>
        <w:spacing w:line="240" w:lineRule="atLeast"/>
        <w:ind w:leftChars="590" w:left="2113" w:hangingChars="249" w:hanging="697"/>
        <w:rPr>
          <w:rFonts w:ascii="標楷體" w:eastAsia="標楷體" w:hAnsi="標楷體" w:cs="標楷體"/>
          <w:color w:val="0000FF"/>
          <w:sz w:val="28"/>
          <w:szCs w:val="28"/>
        </w:rPr>
      </w:pP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5.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ab/>
        <w:t>第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7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題與事實不符，運河已停工多年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。</w:t>
      </w:r>
    </w:p>
    <w:p w14:paraId="1CF70E5E" w14:textId="1234C2CB" w:rsidR="00736570" w:rsidRDefault="00B96B15" w:rsidP="00B96B15">
      <w:pPr>
        <w:pStyle w:val="10"/>
        <w:snapToGrid w:val="0"/>
        <w:spacing w:line="240" w:lineRule="atLeast"/>
        <w:ind w:leftChars="590" w:left="2113" w:hangingChars="249" w:hanging="697"/>
        <w:rPr>
          <w:rFonts w:ascii="標楷體" w:eastAsia="標楷體" w:hAnsi="標楷體" w:cs="標楷體"/>
          <w:color w:val="0000FF"/>
          <w:sz w:val="28"/>
          <w:szCs w:val="28"/>
        </w:rPr>
      </w:pP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6.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ab/>
        <w:t>第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2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題</w:t>
      </w:r>
      <w:r>
        <w:rPr>
          <w:rFonts w:ascii="標楷體" w:eastAsia="標楷體" w:hAnsi="標楷體" w:cs="標楷體"/>
          <w:color w:val="0000FF"/>
          <w:sz w:val="28"/>
          <w:szCs w:val="28"/>
        </w:rPr>
        <w:t>C</w:t>
      </w:r>
      <w:r w:rsidRPr="00B96B15">
        <w:rPr>
          <w:rFonts w:ascii="標楷體" w:eastAsia="標楷體" w:hAnsi="標楷體" w:cs="標楷體" w:hint="eastAsia"/>
          <w:color w:val="0000FF"/>
          <w:sz w:val="28"/>
          <w:szCs w:val="28"/>
        </w:rPr>
        <w:t>選項有爭議(資助恐怖主義部分)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。</w:t>
      </w:r>
    </w:p>
    <w:p w14:paraId="4CEEEAB7" w14:textId="77777777" w:rsidR="00736570" w:rsidRDefault="00736570" w:rsidP="00AD3183">
      <w:pPr>
        <w:pStyle w:val="10"/>
        <w:snapToGrid w:val="0"/>
        <w:spacing w:line="240" w:lineRule="atLeast"/>
        <w:ind w:left="720"/>
        <w:rPr>
          <w:rFonts w:ascii="標楷體" w:eastAsia="標楷體" w:hAnsi="標楷體" w:cs="標楷體"/>
          <w:color w:val="0000FF"/>
          <w:sz w:val="28"/>
          <w:szCs w:val="28"/>
        </w:rPr>
      </w:pPr>
    </w:p>
    <w:p w14:paraId="04AF3BA9" w14:textId="77777777" w:rsidR="00736570" w:rsidRDefault="00AD3183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color w:val="0000FF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二、選擇題試題評論：</w:t>
      </w:r>
    </w:p>
    <w:p w14:paraId="51907951" w14:textId="1FEB3B87" w:rsidR="00736570" w:rsidRDefault="00AD3183" w:rsidP="00AD3183">
      <w:pPr>
        <w:pStyle w:val="10"/>
        <w:snapToGrid w:val="0"/>
        <w:spacing w:line="240" w:lineRule="atLeast"/>
        <w:ind w:left="598" w:firstLine="117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color w:val="0000FF"/>
          <w:sz w:val="28"/>
          <w:szCs w:val="28"/>
        </w:rPr>
        <w:t xml:space="preserve">（1）難易度： </w:t>
      </w:r>
      <w:r w:rsidR="00B96B15">
        <w:rPr>
          <w:rFonts w:ascii="標楷體" w:eastAsia="標楷體" w:hAnsi="標楷體" w:cs="標楷體" w:hint="eastAsia"/>
          <w:color w:val="0000FF"/>
          <w:sz w:val="28"/>
          <w:szCs w:val="28"/>
        </w:rPr>
        <w:t>難度</w:t>
      </w:r>
      <w:r w:rsidR="00004E4F">
        <w:rPr>
          <w:rFonts w:ascii="標楷體" w:eastAsia="標楷體" w:hAnsi="標楷體" w:cs="標楷體" w:hint="eastAsia"/>
          <w:color w:val="0000FF"/>
          <w:sz w:val="28"/>
          <w:szCs w:val="28"/>
        </w:rPr>
        <w:t>適中</w:t>
      </w:r>
    </w:p>
    <w:p w14:paraId="2E8AF7BC" w14:textId="140901E3" w:rsidR="00736570" w:rsidRDefault="00AD3183" w:rsidP="00AD3183">
      <w:pPr>
        <w:pStyle w:val="10"/>
        <w:snapToGrid w:val="0"/>
        <w:spacing w:line="240" w:lineRule="atLeast"/>
        <w:ind w:left="598" w:firstLine="117"/>
        <w:rPr>
          <w:rFonts w:ascii="標楷體" w:eastAsia="標楷體" w:hAnsi="標楷體" w:cs="標楷體"/>
          <w:color w:val="0000FF"/>
          <w:sz w:val="28"/>
          <w:szCs w:val="28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color w:val="0000FF"/>
          <w:sz w:val="28"/>
          <w:szCs w:val="28"/>
        </w:rPr>
        <w:t>（2）優點：</w:t>
      </w:r>
      <w:r w:rsidR="00004E4F">
        <w:rPr>
          <w:rFonts w:ascii="標楷體" w:eastAsia="標楷體" w:hAnsi="標楷體" w:cs="標楷體" w:hint="eastAsia"/>
          <w:color w:val="0000FF"/>
          <w:sz w:val="28"/>
          <w:szCs w:val="28"/>
        </w:rPr>
        <w:t>題幹簡潔</w:t>
      </w:r>
      <w:r>
        <w:rPr>
          <w:rFonts w:ascii="標楷體" w:eastAsia="標楷體" w:hAnsi="標楷體" w:cs="標楷體"/>
          <w:color w:val="0000FF"/>
          <w:sz w:val="28"/>
          <w:szCs w:val="28"/>
        </w:rPr>
        <w:t>。</w:t>
      </w:r>
      <w:r w:rsidR="00004E4F">
        <w:rPr>
          <w:rFonts w:ascii="標楷體" w:eastAsia="標楷體" w:hAnsi="標楷體" w:cs="標楷體" w:hint="eastAsia"/>
          <w:color w:val="0000FF"/>
          <w:sz w:val="28"/>
          <w:szCs w:val="28"/>
        </w:rPr>
        <w:t>對中等程度學生有利。</w:t>
      </w:r>
      <w:r>
        <w:rPr>
          <w:rFonts w:ascii="標楷體" w:eastAsia="標楷體" w:hAnsi="標楷體" w:cs="標楷體"/>
          <w:color w:val="0000FF"/>
          <w:sz w:val="28"/>
          <w:szCs w:val="28"/>
        </w:rPr>
        <w:br/>
        <w:t xml:space="preserve"> （3）缺點：</w:t>
      </w:r>
      <w:r w:rsidR="00004E4F">
        <w:rPr>
          <w:rFonts w:ascii="標楷體" w:eastAsia="標楷體" w:hAnsi="標楷體" w:cs="標楷體" w:hint="eastAsia"/>
          <w:color w:val="0000FF"/>
          <w:sz w:val="28"/>
          <w:szCs w:val="28"/>
        </w:rPr>
        <w:t>部分題目題幹敘述不夠完整</w:t>
      </w:r>
      <w:r>
        <w:rPr>
          <w:rFonts w:ascii="標楷體" w:eastAsia="標楷體" w:hAnsi="標楷體" w:cs="標楷體"/>
          <w:color w:val="0000FF"/>
          <w:sz w:val="28"/>
          <w:szCs w:val="28"/>
        </w:rPr>
        <w:t>。</w:t>
      </w:r>
    </w:p>
    <w:p w14:paraId="244EC2F0" w14:textId="77777777" w:rsidR="00736570" w:rsidRDefault="00736570" w:rsidP="00AD3183">
      <w:pPr>
        <w:pStyle w:val="10"/>
        <w:snapToGrid w:val="0"/>
        <w:spacing w:line="240" w:lineRule="atLeast"/>
        <w:ind w:left="598" w:firstLine="117"/>
        <w:rPr>
          <w:rFonts w:ascii="標楷體" w:eastAsia="標楷體" w:hAnsi="標楷體" w:cs="標楷體"/>
          <w:sz w:val="28"/>
          <w:szCs w:val="28"/>
        </w:rPr>
      </w:pPr>
    </w:p>
    <w:p w14:paraId="7C992A48" w14:textId="77777777" w:rsidR="00736570" w:rsidRDefault="00AD3183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color w:val="0000FF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三、非選擇題試題評論：</w:t>
      </w:r>
    </w:p>
    <w:p w14:paraId="1AF7F5BC" w14:textId="27160C1F" w:rsidR="00736570" w:rsidRDefault="00AD3183" w:rsidP="00AD3183">
      <w:pPr>
        <w:pStyle w:val="10"/>
        <w:snapToGrid w:val="0"/>
        <w:spacing w:line="240" w:lineRule="atLeast"/>
        <w:ind w:left="1276" w:hanging="567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color w:val="0000FF"/>
          <w:sz w:val="28"/>
          <w:szCs w:val="28"/>
        </w:rPr>
        <w:t>（1）難易度：</w:t>
      </w:r>
      <w:r w:rsidR="00004E4F">
        <w:rPr>
          <w:rFonts w:ascii="標楷體" w:eastAsia="標楷體" w:hAnsi="標楷體" w:cs="標楷體" w:hint="eastAsia"/>
          <w:color w:val="0000FF"/>
          <w:sz w:val="28"/>
          <w:szCs w:val="28"/>
        </w:rPr>
        <w:t>偏難</w:t>
      </w:r>
      <w:r>
        <w:rPr>
          <w:rFonts w:ascii="標楷體" w:eastAsia="標楷體" w:hAnsi="標楷體" w:cs="標楷體"/>
          <w:color w:val="0000FF"/>
          <w:sz w:val="28"/>
          <w:szCs w:val="28"/>
        </w:rPr>
        <w:t>。</w:t>
      </w:r>
    </w:p>
    <w:p w14:paraId="359ADE3A" w14:textId="74910AB5" w:rsidR="00AD3183" w:rsidRDefault="00AD3183" w:rsidP="00AD3183">
      <w:pPr>
        <w:pStyle w:val="10"/>
        <w:snapToGrid w:val="0"/>
        <w:spacing w:line="240" w:lineRule="atLeast"/>
        <w:ind w:left="1418" w:hanging="709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color w:val="0000FF"/>
          <w:sz w:val="28"/>
          <w:szCs w:val="28"/>
        </w:rPr>
        <w:t>（2）優點：</w:t>
      </w:r>
      <w:r w:rsidR="008D53EF">
        <w:rPr>
          <w:rFonts w:ascii="標楷體" w:eastAsia="標楷體" w:hAnsi="標楷體" w:cs="標楷體" w:hint="eastAsia"/>
          <w:color w:val="0000FF"/>
          <w:sz w:val="28"/>
          <w:szCs w:val="28"/>
        </w:rPr>
        <w:t>高層次思考題多，程度佳者較易做答。</w:t>
      </w:r>
    </w:p>
    <w:p w14:paraId="114C2200" w14:textId="2D9696F2" w:rsidR="00736570" w:rsidRDefault="00AD3183" w:rsidP="00AD3183">
      <w:pPr>
        <w:pStyle w:val="10"/>
        <w:snapToGrid w:val="0"/>
        <w:spacing w:line="240" w:lineRule="atLeast"/>
        <w:ind w:left="1418" w:hanging="709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color w:val="0000FF"/>
          <w:sz w:val="28"/>
          <w:szCs w:val="28"/>
        </w:rPr>
        <w:t>（3）缺點：</w:t>
      </w:r>
      <w:r w:rsidR="008D53EF">
        <w:rPr>
          <w:rFonts w:ascii="標楷體" w:eastAsia="標楷體" w:hAnsi="標楷體" w:cs="標楷體" w:hint="eastAsia"/>
          <w:color w:val="0000FF"/>
          <w:sz w:val="28"/>
          <w:szCs w:val="28"/>
        </w:rPr>
        <w:t>題目偏難，部分小題配分過重</w:t>
      </w:r>
      <w:r>
        <w:rPr>
          <w:rFonts w:ascii="標楷體" w:eastAsia="標楷體" w:hAnsi="標楷體" w:cs="標楷體"/>
          <w:color w:val="0000FF"/>
          <w:sz w:val="28"/>
          <w:szCs w:val="28"/>
        </w:rPr>
        <w:t>。</w:t>
      </w:r>
    </w:p>
    <w:p w14:paraId="30C1260E" w14:textId="77777777" w:rsidR="00AD3183" w:rsidRDefault="00AD3183" w:rsidP="00AD3183">
      <w:pPr>
        <w:pStyle w:val="10"/>
        <w:snapToGrid w:val="0"/>
        <w:spacing w:line="240" w:lineRule="atLeast"/>
        <w:ind w:left="1418" w:hanging="709"/>
        <w:rPr>
          <w:rFonts w:ascii="標楷體" w:eastAsia="標楷體" w:hAnsi="標楷體" w:cs="標楷體"/>
          <w:color w:val="0000FF"/>
          <w:sz w:val="28"/>
          <w:szCs w:val="28"/>
        </w:rPr>
      </w:pPr>
    </w:p>
    <w:p w14:paraId="7CDDA892" w14:textId="77777777" w:rsidR="00736570" w:rsidRDefault="00AD3183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四.對高中教學影響：</w:t>
      </w:r>
    </w:p>
    <w:p w14:paraId="5E98DFCD" w14:textId="56031987" w:rsidR="00AD3183" w:rsidRDefault="00AD3183" w:rsidP="00AD3183">
      <w:pPr>
        <w:pStyle w:val="10"/>
        <w:snapToGrid w:val="0"/>
        <w:spacing w:line="240" w:lineRule="atLeast"/>
        <w:ind w:leftChars="149" w:left="1134" w:hanging="776"/>
        <w:rPr>
          <w:rFonts w:ascii="標楷體" w:eastAsia="標楷體" w:hAnsi="標楷體" w:cs="標楷體"/>
          <w:b/>
          <w:color w:val="0000FF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（1）對未來學生學習可能產生的影響：</w:t>
      </w:r>
      <w:r w:rsidR="005A6138" w:rsidRPr="005A6138">
        <w:rPr>
          <w:rFonts w:ascii="標楷體" w:eastAsia="標楷體" w:hAnsi="標楷體" w:cs="標楷體" w:hint="eastAsia"/>
          <w:b/>
          <w:color w:val="0000FF"/>
          <w:sz w:val="28"/>
          <w:szCs w:val="28"/>
        </w:rPr>
        <w:t>對未來學生學習可能產生的影響：照片題數量增加，代表對於生活情境的觀察能力愈受重視，並思考景觀背後所蘊含的意義；再者非選擇題的閱讀文本需擷取重要訊息，並作分析及評價，以閱讀理解的型式引導學生觀察、分析並作高層次的論述。選擇題出現相當多地理的主要概念，也顯見學生需對地理的專有名詞定義、應用有所瞭解，部分題目需以時事的例子加以應用。但基本能力的著重仍是此份試卷的核心價值。</w:t>
      </w:r>
    </w:p>
    <w:p w14:paraId="29CE9191" w14:textId="3EB0FD8D" w:rsidR="00736570" w:rsidRDefault="00AD3183" w:rsidP="00AD3183">
      <w:pPr>
        <w:pStyle w:val="10"/>
        <w:snapToGrid w:val="0"/>
        <w:spacing w:line="240" w:lineRule="atLeast"/>
        <w:ind w:leftChars="149" w:left="1134" w:hanging="776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（2）對高中教師教學可能產生的影響：</w:t>
      </w:r>
      <w:r w:rsidR="006009CA">
        <w:rPr>
          <w:rFonts w:ascii="標楷體" w:eastAsia="標楷體" w:hAnsi="標楷體" w:cs="標楷體" w:hint="eastAsia"/>
          <w:b/>
          <w:sz w:val="28"/>
          <w:szCs w:val="28"/>
        </w:rPr>
        <w:t>圖表與影像判讀很重要，教學需增加時</w:t>
      </w:r>
      <w:r w:rsidR="006009CA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數；</w:t>
      </w:r>
      <w:r w:rsidR="005A6138" w:rsidRPr="005A6138">
        <w:rPr>
          <w:rFonts w:ascii="標楷體" w:eastAsia="標楷體" w:hAnsi="標楷體" w:cs="標楷體" w:hint="eastAsia"/>
          <w:b/>
          <w:color w:val="0000FF"/>
          <w:sz w:val="28"/>
          <w:szCs w:val="28"/>
        </w:rPr>
        <w:t>對高中老師教學可能產生的影響：基本的圖表判讀仍是今年指考地理科試題的特色，偏重地理的基本概念，回歸到地理教學的本質，對社會組學生相對有利。此外，非選擇在閱讀理解中高層次的評價題目出現，也顯示素養題命題的趨勢。</w:t>
      </w:r>
    </w:p>
    <w:p w14:paraId="74B33633" w14:textId="77777777" w:rsidR="00736570" w:rsidRDefault="00736570" w:rsidP="00AD3183">
      <w:pPr>
        <w:pStyle w:val="10"/>
        <w:snapToGrid w:val="0"/>
        <w:spacing w:line="240" w:lineRule="atLeast"/>
        <w:ind w:firstLine="720"/>
        <w:rPr>
          <w:rFonts w:ascii="標楷體" w:eastAsia="標楷體" w:hAnsi="標楷體" w:cs="標楷體"/>
          <w:color w:val="0000FF"/>
          <w:sz w:val="28"/>
          <w:szCs w:val="28"/>
        </w:rPr>
      </w:pPr>
    </w:p>
    <w:p w14:paraId="1A332A28" w14:textId="77777777" w:rsidR="00736570" w:rsidRDefault="00AD3183" w:rsidP="00AD3183">
      <w:pPr>
        <w:pStyle w:val="10"/>
        <w:snapToGrid w:val="0"/>
        <w:spacing w:line="240" w:lineRule="atLeast"/>
        <w:ind w:firstLine="822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本會詳細評論文件，如下附件，敬請參閱。</w:t>
      </w:r>
    </w:p>
    <w:p w14:paraId="37E4FC1A" w14:textId="77777777" w:rsidR="00736570" w:rsidRDefault="00AD3183" w:rsidP="00AD3183">
      <w:pPr>
        <w:pStyle w:val="10"/>
        <w:snapToGrid w:val="0"/>
        <w:spacing w:line="240" w:lineRule="atLeast"/>
        <w:ind w:firstLine="822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相關評論說明，歡迎媒體先進聯繫採訪。</w:t>
      </w:r>
    </w:p>
    <w:p w14:paraId="66A8346E" w14:textId="77777777" w:rsidR="00AD3183" w:rsidRDefault="00AD3183" w:rsidP="00AD3183">
      <w:pPr>
        <w:pStyle w:val="10"/>
        <w:snapToGrid w:val="0"/>
        <w:spacing w:line="240" w:lineRule="atLeast"/>
        <w:ind w:firstLine="822"/>
        <w:rPr>
          <w:rFonts w:ascii="標楷體" w:eastAsia="標楷體" w:hAnsi="標楷體" w:cs="標楷體"/>
          <w:sz w:val="28"/>
          <w:szCs w:val="28"/>
        </w:rPr>
      </w:pPr>
    </w:p>
    <w:p w14:paraId="5DF048A2" w14:textId="77777777" w:rsidR="00736570" w:rsidRDefault="00AD3183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採訪聯繫人：</w:t>
      </w:r>
    </w:p>
    <w:p w14:paraId="661F6589" w14:textId="724CB935" w:rsidR="00736570" w:rsidRDefault="00AD3183" w:rsidP="00AD3183">
      <w:pPr>
        <w:pStyle w:val="10"/>
        <w:snapToGrid w:val="0"/>
        <w:spacing w:line="240" w:lineRule="atLeast"/>
        <w:ind w:firstLine="1078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b/>
          <w:color w:val="0000FF"/>
          <w:sz w:val="28"/>
          <w:szCs w:val="28"/>
        </w:rPr>
        <w:t>新北市立板橋高中    張淑惠老師    0920</w:t>
      </w:r>
      <w:r w:rsidR="0074344C">
        <w:rPr>
          <w:rFonts w:ascii="標楷體" w:eastAsia="標楷體" w:hAnsi="標楷體" w:cs="標楷體"/>
          <w:b/>
          <w:color w:val="0000FF"/>
          <w:sz w:val="28"/>
          <w:szCs w:val="28"/>
        </w:rPr>
        <w:t>-</w:t>
      </w:r>
      <w:r>
        <w:rPr>
          <w:rFonts w:ascii="標楷體" w:eastAsia="標楷體" w:hAnsi="標楷體" w:cs="標楷體"/>
          <w:b/>
          <w:color w:val="0000FF"/>
          <w:sz w:val="28"/>
          <w:szCs w:val="28"/>
        </w:rPr>
        <w:t>265090</w:t>
      </w:r>
    </w:p>
    <w:p w14:paraId="5D872E2E" w14:textId="77777777" w:rsidR="00736570" w:rsidRDefault="00736570" w:rsidP="00AD3183">
      <w:pPr>
        <w:pStyle w:val="10"/>
        <w:snapToGrid w:val="0"/>
        <w:spacing w:line="240" w:lineRule="atLeast"/>
        <w:ind w:firstLine="411"/>
        <w:rPr>
          <w:rFonts w:ascii="標楷體" w:eastAsia="標楷體" w:hAnsi="標楷體" w:cs="標楷體"/>
          <w:sz w:val="16"/>
          <w:szCs w:val="16"/>
        </w:rPr>
      </w:pPr>
    </w:p>
    <w:p w14:paraId="26038CC1" w14:textId="77777777" w:rsidR="00736570" w:rsidRDefault="00AD3183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評論教師名單：</w:t>
      </w:r>
    </w:p>
    <w:p w14:paraId="14A1C345" w14:textId="77777777" w:rsidR="00736570" w:rsidRDefault="00736570" w:rsidP="00AD3183">
      <w:pPr>
        <w:pStyle w:val="10"/>
        <w:snapToGrid w:val="0"/>
        <w:spacing w:line="240" w:lineRule="atLeast"/>
        <w:ind w:left="907"/>
        <w:rPr>
          <w:rFonts w:ascii="標楷體" w:eastAsia="標楷體" w:hAnsi="標楷體" w:cs="標楷體"/>
          <w:sz w:val="28"/>
          <w:szCs w:val="28"/>
        </w:rPr>
      </w:pPr>
    </w:p>
    <w:p w14:paraId="1CCCDBDA" w14:textId="77777777" w:rsidR="00736570" w:rsidRDefault="00AD3183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※新聞稿電子檔，亦可上本會網站下載：</w:t>
      </w:r>
      <w:hyperlink r:id="rId7">
        <w:r>
          <w:rPr>
            <w:rFonts w:ascii="標楷體" w:eastAsia="標楷體" w:hAnsi="標楷體" w:cs="標楷體"/>
            <w:b/>
            <w:sz w:val="28"/>
            <w:szCs w:val="28"/>
            <w:u w:val="single"/>
          </w:rPr>
          <w:t>www.nshstu.org.tw</w:t>
        </w:r>
      </w:hyperlink>
    </w:p>
    <w:p w14:paraId="7A1AECFE" w14:textId="77777777" w:rsidR="00736570" w:rsidRDefault="00736570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p w14:paraId="4C785436" w14:textId="5C1148C9" w:rsidR="001C0DDD" w:rsidRDefault="001C0DDD" w:rsidP="00AD3183">
      <w:pPr>
        <w:pStyle w:val="10"/>
        <w:snapToGrid w:val="0"/>
        <w:spacing w:line="240" w:lineRule="atLeast"/>
        <w:ind w:left="566" w:hanging="566"/>
        <w:rPr>
          <w:rFonts w:ascii="Times New Roman" w:hAnsi="Times New Roman" w:cs="Times New Roman"/>
          <w:b/>
          <w:color w:val="500050"/>
          <w:sz w:val="24"/>
          <w:szCs w:val="24"/>
          <w:highlight w:val="white"/>
        </w:rPr>
      </w:pPr>
    </w:p>
    <w:p w14:paraId="654B6BFA" w14:textId="14D8C7A1" w:rsidR="00736570" w:rsidRDefault="001C0DDD" w:rsidP="001C0DDD">
      <w:pPr>
        <w:pStyle w:val="10"/>
        <w:snapToGrid w:val="0"/>
        <w:spacing w:line="240" w:lineRule="atLeast"/>
        <w:ind w:left="566" w:hangingChars="202" w:hanging="566"/>
        <w:rPr>
          <w:rFonts w:ascii="標楷體" w:eastAsia="標楷體" w:hAnsi="標楷體" w:cs="標楷體"/>
          <w:sz w:val="36"/>
          <w:szCs w:val="36"/>
        </w:rPr>
      </w:pPr>
      <w:r w:rsidRPr="001C0DDD">
        <w:rPr>
          <w:rFonts w:ascii="標楷體" w:eastAsia="標楷體" w:hAnsi="標楷體" w:cs="標楷體"/>
          <w:b/>
          <w:sz w:val="28"/>
          <w:szCs w:val="28"/>
        </w:rPr>
        <w:t>註：全國</w:t>
      </w:r>
      <w:r w:rsidRPr="001C0DDD">
        <w:rPr>
          <w:rFonts w:ascii="標楷體" w:eastAsia="標楷體" w:hAnsi="標楷體" w:cs="標楷體" w:hint="eastAsia"/>
          <w:b/>
          <w:sz w:val="28"/>
          <w:szCs w:val="28"/>
        </w:rPr>
        <w:t>高級中等學校教育產業工</w:t>
      </w:r>
      <w:r>
        <w:rPr>
          <w:rFonts w:ascii="標楷體" w:eastAsia="標楷體" w:hAnsi="標楷體" w:cs="標楷體" w:hint="eastAsia"/>
          <w:b/>
          <w:sz w:val="28"/>
          <w:szCs w:val="28"/>
        </w:rPr>
        <w:t>會</w:t>
      </w:r>
      <w:r w:rsidRPr="001C0DDD">
        <w:rPr>
          <w:rFonts w:ascii="標楷體" w:eastAsia="標楷體" w:hAnsi="標楷體" w:cs="標楷體" w:hint="eastAsia"/>
          <w:b/>
          <w:sz w:val="28"/>
          <w:szCs w:val="28"/>
        </w:rPr>
        <w:t>(簡稱全中教)</w:t>
      </w:r>
      <w:r w:rsidRPr="001C0DDD">
        <w:rPr>
          <w:rFonts w:ascii="標楷體" w:eastAsia="標楷體" w:hAnsi="標楷體" w:cs="標楷體"/>
          <w:b/>
          <w:sz w:val="28"/>
          <w:szCs w:val="28"/>
        </w:rPr>
        <w:t>為目前唯一全國性高中職專業教師工會，本會成立</w:t>
      </w:r>
      <w:r w:rsidRPr="001C0DDD">
        <w:rPr>
          <w:rFonts w:ascii="標楷體" w:eastAsia="標楷體" w:hAnsi="標楷體" w:cs="標楷體" w:hint="eastAsia"/>
          <w:b/>
          <w:sz w:val="28"/>
          <w:szCs w:val="28"/>
        </w:rPr>
        <w:t>七</w:t>
      </w:r>
      <w:r w:rsidRPr="001C0DDD">
        <w:rPr>
          <w:rFonts w:ascii="標楷體" w:eastAsia="標楷體" w:hAnsi="標楷體" w:cs="標楷體"/>
          <w:b/>
          <w:sz w:val="28"/>
          <w:szCs w:val="28"/>
        </w:rPr>
        <w:t>年多來，歷次學測及指考均辦理試題評論，專業為各界所肯定。</w:t>
      </w:r>
      <w:r w:rsidR="00AD3183" w:rsidRPr="001C0DDD">
        <w:rPr>
          <w:rFonts w:ascii="標楷體" w:eastAsia="標楷體" w:hAnsi="標楷體" w:cs="標楷體"/>
          <w:b/>
          <w:sz w:val="28"/>
          <w:szCs w:val="28"/>
        </w:rPr>
        <w:br w:type="page"/>
      </w:r>
      <w:r w:rsidR="00AD3183">
        <w:rPr>
          <w:rFonts w:ascii="標楷體" w:eastAsia="標楷體" w:hAnsi="標楷體" w:cs="標楷體"/>
          <w:sz w:val="36"/>
          <w:szCs w:val="36"/>
        </w:rPr>
        <w:lastRenderedPageBreak/>
        <w:t>附件：</w:t>
      </w:r>
    </w:p>
    <w:p w14:paraId="197A4E15" w14:textId="77777777" w:rsidR="00736570" w:rsidRDefault="00AD3183" w:rsidP="00AD3183">
      <w:pPr>
        <w:pStyle w:val="10"/>
        <w:numPr>
          <w:ilvl w:val="0"/>
          <w:numId w:val="4"/>
        </w:numPr>
        <w:snapToGrid w:val="0"/>
        <w:spacing w:line="240" w:lineRule="atLeas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試題分析：</w:t>
      </w:r>
    </w:p>
    <w:p w14:paraId="04124390" w14:textId="77777777" w:rsidR="00736570" w:rsidRDefault="00AD3183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（1）難易度分析：</w:t>
      </w:r>
    </w:p>
    <w:tbl>
      <w:tblPr>
        <w:tblStyle w:val="ae"/>
        <w:bidiVisual/>
        <w:tblW w:w="4394" w:type="dxa"/>
        <w:tblInd w:w="5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701"/>
      </w:tblGrid>
      <w:tr w:rsidR="00AD3183" w14:paraId="3AF7C67C" w14:textId="77777777" w:rsidTr="00AD3183">
        <w:tc>
          <w:tcPr>
            <w:tcW w:w="2693" w:type="dxa"/>
            <w:tcBorders>
              <w:bottom w:val="single" w:sz="4" w:space="0" w:color="000000"/>
            </w:tcBorders>
          </w:tcPr>
          <w:p w14:paraId="4BB6AD2D" w14:textId="77777777" w:rsidR="00AD3183" w:rsidRDefault="00AD3183" w:rsidP="00AD3183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題數(比率﹪)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A1E643A" w14:textId="77777777" w:rsidR="00AD3183" w:rsidRDefault="00AD3183" w:rsidP="00004E4F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難易度</w:t>
            </w:r>
          </w:p>
        </w:tc>
      </w:tr>
      <w:tr w:rsidR="00AD3183" w14:paraId="16077C0D" w14:textId="77777777" w:rsidTr="00AD3183">
        <w:tc>
          <w:tcPr>
            <w:tcW w:w="2693" w:type="dxa"/>
            <w:tcBorders>
              <w:top w:val="single" w:sz="4" w:space="0" w:color="000000"/>
            </w:tcBorders>
          </w:tcPr>
          <w:p w14:paraId="4E864C7A" w14:textId="20D97330" w:rsidR="00AD3183" w:rsidRDefault="00004E4F" w:rsidP="007E21D1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2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(</w:t>
            </w:r>
            <w:r w:rsidR="007E21D1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6.1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1130BE76" w14:textId="77777777" w:rsidR="00AD3183" w:rsidRDefault="00AD3183" w:rsidP="00004E4F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易</w:t>
            </w:r>
          </w:p>
        </w:tc>
      </w:tr>
      <w:tr w:rsidR="00AD3183" w14:paraId="11C56AA6" w14:textId="77777777" w:rsidTr="00AD3183">
        <w:tc>
          <w:tcPr>
            <w:tcW w:w="2693" w:type="dxa"/>
          </w:tcPr>
          <w:p w14:paraId="382EC7A1" w14:textId="493E1A44" w:rsidR="00AD3183" w:rsidRDefault="00004E4F" w:rsidP="007E21D1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15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32.6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%)</w:t>
            </w:r>
          </w:p>
        </w:tc>
        <w:tc>
          <w:tcPr>
            <w:tcW w:w="1701" w:type="dxa"/>
          </w:tcPr>
          <w:p w14:paraId="75AD3B36" w14:textId="2CE5A3C9" w:rsidR="00AD3183" w:rsidRDefault="00AD3183" w:rsidP="00004E4F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</w:t>
            </w:r>
            <w:r w:rsidR="00004E4F">
              <w:rPr>
                <w:rFonts w:ascii="標楷體" w:eastAsia="標楷體" w:hAnsi="標楷體" w:cs="標楷體" w:hint="eastAsia"/>
                <w:sz w:val="28"/>
                <w:szCs w:val="28"/>
              </w:rPr>
              <w:t>易</w:t>
            </w:r>
          </w:p>
        </w:tc>
      </w:tr>
      <w:tr w:rsidR="00004E4F" w14:paraId="7C291711" w14:textId="77777777" w:rsidTr="00AD3183">
        <w:tc>
          <w:tcPr>
            <w:tcW w:w="2693" w:type="dxa"/>
          </w:tcPr>
          <w:p w14:paraId="56D2A4F9" w14:textId="05BD424B" w:rsidR="00004E4F" w:rsidRDefault="00004E4F" w:rsidP="007E21D1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2(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26</w:t>
            </w: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.1%)</w:t>
            </w:r>
          </w:p>
        </w:tc>
        <w:tc>
          <w:tcPr>
            <w:tcW w:w="1701" w:type="dxa"/>
          </w:tcPr>
          <w:p w14:paraId="6A0FD346" w14:textId="040BA5C5" w:rsidR="00004E4F" w:rsidRDefault="00004E4F" w:rsidP="00004E4F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中難</w:t>
            </w:r>
          </w:p>
        </w:tc>
      </w:tr>
      <w:tr w:rsidR="00AD3183" w14:paraId="0DA38B5B" w14:textId="77777777" w:rsidTr="00004E4F">
        <w:trPr>
          <w:trHeight w:val="63"/>
        </w:trPr>
        <w:tc>
          <w:tcPr>
            <w:tcW w:w="2693" w:type="dxa"/>
          </w:tcPr>
          <w:p w14:paraId="5D9928A9" w14:textId="45FC160D" w:rsidR="00AD3183" w:rsidRPr="00004E4F" w:rsidRDefault="00004E4F" w:rsidP="007E21D1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7(15.2%)</w:t>
            </w:r>
          </w:p>
        </w:tc>
        <w:tc>
          <w:tcPr>
            <w:tcW w:w="1701" w:type="dxa"/>
          </w:tcPr>
          <w:p w14:paraId="57B9CABD" w14:textId="77777777" w:rsidR="00AD3183" w:rsidRDefault="00AD3183" w:rsidP="00004E4F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難</w:t>
            </w:r>
          </w:p>
        </w:tc>
      </w:tr>
      <w:tr w:rsidR="00AD3183" w14:paraId="4AADDB95" w14:textId="77777777" w:rsidTr="00AD3183">
        <w:tc>
          <w:tcPr>
            <w:tcW w:w="2693" w:type="dxa"/>
          </w:tcPr>
          <w:p w14:paraId="5625DB9A" w14:textId="781036DC" w:rsidR="00AD3183" w:rsidRDefault="00004E4F" w:rsidP="00AD3183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46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(100%)</w:t>
            </w:r>
          </w:p>
        </w:tc>
        <w:tc>
          <w:tcPr>
            <w:tcW w:w="1701" w:type="dxa"/>
          </w:tcPr>
          <w:p w14:paraId="05668FF8" w14:textId="77777777" w:rsidR="00AD3183" w:rsidRDefault="00AD3183" w:rsidP="00004E4F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總計</w:t>
            </w:r>
          </w:p>
        </w:tc>
      </w:tr>
    </w:tbl>
    <w:p w14:paraId="0ACDCFB4" w14:textId="77777777" w:rsidR="00736570" w:rsidRDefault="00736570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p w14:paraId="14A5E770" w14:textId="77777777" w:rsidR="00736570" w:rsidRDefault="00AD3183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（2）評量層次分析：</w:t>
      </w:r>
    </w:p>
    <w:tbl>
      <w:tblPr>
        <w:tblStyle w:val="af"/>
        <w:bidiVisual/>
        <w:tblW w:w="7513" w:type="dxa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819"/>
      </w:tblGrid>
      <w:tr w:rsidR="00AD3183" w14:paraId="0D65AF6B" w14:textId="77777777" w:rsidTr="00AD3183">
        <w:tc>
          <w:tcPr>
            <w:tcW w:w="2694" w:type="dxa"/>
            <w:tcBorders>
              <w:bottom w:val="single" w:sz="4" w:space="0" w:color="000000"/>
            </w:tcBorders>
          </w:tcPr>
          <w:p w14:paraId="3BAC6C42" w14:textId="77777777" w:rsidR="00AD3183" w:rsidRDefault="00AD3183" w:rsidP="00AD3183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題數(比率﹪)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60C1FF22" w14:textId="77777777" w:rsidR="00AD3183" w:rsidRDefault="00AD3183" w:rsidP="00004E4F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評量層次</w:t>
            </w:r>
          </w:p>
        </w:tc>
      </w:tr>
      <w:tr w:rsidR="00AD3183" w14:paraId="3B701487" w14:textId="77777777" w:rsidTr="00AD3183">
        <w:tc>
          <w:tcPr>
            <w:tcW w:w="2694" w:type="dxa"/>
            <w:tcBorders>
              <w:top w:val="single" w:sz="4" w:space="0" w:color="000000"/>
            </w:tcBorders>
          </w:tcPr>
          <w:p w14:paraId="11075D36" w14:textId="3B8DEC12" w:rsidR="00AD3183" w:rsidRDefault="008D53EF" w:rsidP="007E21D1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8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17.3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%)</w:t>
            </w: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14:paraId="628FA314" w14:textId="77777777" w:rsidR="00AD3183" w:rsidRDefault="00AD3183" w:rsidP="00004E4F">
            <w:pPr>
              <w:pStyle w:val="10"/>
              <w:tabs>
                <w:tab w:val="left" w:pos="-900"/>
              </w:tabs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1.知識</w:t>
            </w:r>
          </w:p>
        </w:tc>
      </w:tr>
      <w:tr w:rsidR="00AD3183" w14:paraId="58CA2017" w14:textId="77777777" w:rsidTr="00AD3183">
        <w:tc>
          <w:tcPr>
            <w:tcW w:w="2694" w:type="dxa"/>
          </w:tcPr>
          <w:p w14:paraId="55D045D9" w14:textId="698A68EC" w:rsidR="00AD3183" w:rsidRDefault="008D53EF" w:rsidP="007E21D1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9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19.5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%)</w:t>
            </w:r>
          </w:p>
        </w:tc>
        <w:tc>
          <w:tcPr>
            <w:tcW w:w="4819" w:type="dxa"/>
          </w:tcPr>
          <w:p w14:paraId="321488A0" w14:textId="77777777" w:rsidR="00AD3183" w:rsidRDefault="00AD3183" w:rsidP="00004E4F">
            <w:pPr>
              <w:pStyle w:val="10"/>
              <w:tabs>
                <w:tab w:val="left" w:pos="-900"/>
              </w:tabs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2.理解</w:t>
            </w:r>
          </w:p>
        </w:tc>
      </w:tr>
      <w:tr w:rsidR="00AD3183" w14:paraId="46A9D3FF" w14:textId="77777777" w:rsidTr="00AD3183">
        <w:tc>
          <w:tcPr>
            <w:tcW w:w="2694" w:type="dxa"/>
          </w:tcPr>
          <w:p w14:paraId="5D3DF483" w14:textId="16A4085E" w:rsidR="00AD3183" w:rsidRDefault="008D53EF" w:rsidP="007E21D1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29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63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%)</w:t>
            </w:r>
          </w:p>
        </w:tc>
        <w:tc>
          <w:tcPr>
            <w:tcW w:w="4819" w:type="dxa"/>
          </w:tcPr>
          <w:p w14:paraId="2CDA1D7B" w14:textId="77777777" w:rsidR="00AD3183" w:rsidRDefault="00AD3183" w:rsidP="00004E4F">
            <w:pPr>
              <w:pStyle w:val="10"/>
              <w:tabs>
                <w:tab w:val="left" w:pos="-900"/>
              </w:tabs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3.高層次(應用、分析、綜合、評鑑)</w:t>
            </w:r>
          </w:p>
        </w:tc>
      </w:tr>
      <w:tr w:rsidR="00AD3183" w14:paraId="49775A0F" w14:textId="77777777" w:rsidTr="00AD3183">
        <w:tc>
          <w:tcPr>
            <w:tcW w:w="2694" w:type="dxa"/>
          </w:tcPr>
          <w:p w14:paraId="7C36AF15" w14:textId="6BCAC25C" w:rsidR="00AD3183" w:rsidRDefault="008D53EF" w:rsidP="00AD3183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46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(100%)</w:t>
            </w:r>
          </w:p>
        </w:tc>
        <w:tc>
          <w:tcPr>
            <w:tcW w:w="4819" w:type="dxa"/>
          </w:tcPr>
          <w:p w14:paraId="58E7A37A" w14:textId="77777777" w:rsidR="00AD3183" w:rsidRDefault="00AD3183" w:rsidP="00004E4F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總計</w:t>
            </w:r>
          </w:p>
        </w:tc>
      </w:tr>
    </w:tbl>
    <w:p w14:paraId="02C6CA05" w14:textId="77777777" w:rsidR="00736570" w:rsidRDefault="00736570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p w14:paraId="1F40C9C1" w14:textId="77777777" w:rsidR="00736570" w:rsidRDefault="00AD3183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（3）測驗目標分析：</w:t>
      </w:r>
    </w:p>
    <w:tbl>
      <w:tblPr>
        <w:tblStyle w:val="af0"/>
        <w:bidiVisual/>
        <w:tblW w:w="6096" w:type="dxa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828"/>
      </w:tblGrid>
      <w:tr w:rsidR="00AD3183" w14:paraId="716F3722" w14:textId="77777777" w:rsidTr="00AD3183">
        <w:tc>
          <w:tcPr>
            <w:tcW w:w="2268" w:type="dxa"/>
            <w:tcBorders>
              <w:bottom w:val="single" w:sz="4" w:space="0" w:color="000000"/>
            </w:tcBorders>
          </w:tcPr>
          <w:p w14:paraId="1388C3D7" w14:textId="77777777" w:rsidR="00AD3183" w:rsidRDefault="00AD3183" w:rsidP="00AD3183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題數(比率﹪)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14:paraId="00CDC79B" w14:textId="77777777" w:rsidR="00AD3183" w:rsidRDefault="00AD3183" w:rsidP="00004E4F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測驗目標</w:t>
            </w:r>
          </w:p>
        </w:tc>
      </w:tr>
      <w:tr w:rsidR="00AD3183" w14:paraId="648D2726" w14:textId="77777777" w:rsidTr="00AD3183">
        <w:tc>
          <w:tcPr>
            <w:tcW w:w="2268" w:type="dxa"/>
            <w:tcBorders>
              <w:top w:val="single" w:sz="4" w:space="0" w:color="000000"/>
            </w:tcBorders>
          </w:tcPr>
          <w:p w14:paraId="52A30B89" w14:textId="119FE5BD" w:rsidR="00AD3183" w:rsidRDefault="008D53EF" w:rsidP="0068419C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46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(</w:t>
            </w:r>
            <w:r w:rsidR="0068419C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100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%)</w:t>
            </w:r>
          </w:p>
        </w:tc>
        <w:tc>
          <w:tcPr>
            <w:tcW w:w="3828" w:type="dxa"/>
            <w:tcBorders>
              <w:top w:val="single" w:sz="4" w:space="0" w:color="000000"/>
            </w:tcBorders>
          </w:tcPr>
          <w:p w14:paraId="53FE79A2" w14:textId="77777777" w:rsidR="00AD3183" w:rsidRDefault="00AD3183" w:rsidP="00004E4F">
            <w:pPr>
              <w:pStyle w:val="10"/>
              <w:tabs>
                <w:tab w:val="left" w:pos="-900"/>
              </w:tabs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1.符合課程綱要之測驗目標</w:t>
            </w:r>
          </w:p>
        </w:tc>
      </w:tr>
      <w:tr w:rsidR="00AD3183" w14:paraId="3338EF4E" w14:textId="77777777" w:rsidTr="00AD3183">
        <w:tc>
          <w:tcPr>
            <w:tcW w:w="2268" w:type="dxa"/>
          </w:tcPr>
          <w:p w14:paraId="1623BAD8" w14:textId="77777777" w:rsidR="00AD3183" w:rsidRDefault="0068419C" w:rsidP="0068419C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0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0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%)</w:t>
            </w:r>
          </w:p>
        </w:tc>
        <w:tc>
          <w:tcPr>
            <w:tcW w:w="3828" w:type="dxa"/>
          </w:tcPr>
          <w:p w14:paraId="73C3A25E" w14:textId="77777777" w:rsidR="00AD3183" w:rsidRDefault="00AD3183" w:rsidP="00004E4F">
            <w:pPr>
              <w:pStyle w:val="10"/>
              <w:tabs>
                <w:tab w:val="left" w:pos="-900"/>
              </w:tabs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不符合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課程綱要之測驗目標</w:t>
            </w:r>
          </w:p>
        </w:tc>
      </w:tr>
      <w:tr w:rsidR="00AD3183" w14:paraId="64584468" w14:textId="77777777" w:rsidTr="00AD3183">
        <w:tc>
          <w:tcPr>
            <w:tcW w:w="2268" w:type="dxa"/>
          </w:tcPr>
          <w:p w14:paraId="2A414041" w14:textId="7193AE99" w:rsidR="00AD3183" w:rsidRDefault="008D53EF" w:rsidP="00AD3183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46</w:t>
            </w:r>
            <w:r w:rsid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(100%)</w:t>
            </w:r>
          </w:p>
        </w:tc>
        <w:tc>
          <w:tcPr>
            <w:tcW w:w="3828" w:type="dxa"/>
          </w:tcPr>
          <w:p w14:paraId="244ACAF1" w14:textId="77777777" w:rsidR="00AD3183" w:rsidRDefault="00AD3183" w:rsidP="00004E4F">
            <w:pPr>
              <w:pStyle w:val="10"/>
              <w:tabs>
                <w:tab w:val="left" w:pos="-90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總計</w:t>
            </w:r>
          </w:p>
        </w:tc>
      </w:tr>
    </w:tbl>
    <w:p w14:paraId="29454737" w14:textId="77777777" w:rsidR="00736570" w:rsidRDefault="00736570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sz w:val="24"/>
          <w:szCs w:val="24"/>
        </w:rPr>
      </w:pPr>
    </w:p>
    <w:p w14:paraId="61C9BF01" w14:textId="77777777" w:rsidR="00736570" w:rsidRDefault="00AD3183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32"/>
          <w:szCs w:val="32"/>
        </w:rPr>
        <w:t>二.試題整體分析表：</w:t>
      </w:r>
    </w:p>
    <w:tbl>
      <w:tblPr>
        <w:tblStyle w:val="af1"/>
        <w:bidiVisual/>
        <w:tblW w:w="877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685"/>
        <w:gridCol w:w="2126"/>
      </w:tblGrid>
      <w:tr w:rsidR="00AD3183" w14:paraId="4356D7C3" w14:textId="77777777" w:rsidTr="00AD3183">
        <w:tc>
          <w:tcPr>
            <w:tcW w:w="3960" w:type="dxa"/>
          </w:tcPr>
          <w:p w14:paraId="13B161C8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D3183">
              <w:rPr>
                <w:rFonts w:ascii="標楷體" w:eastAsia="標楷體" w:hAnsi="標楷體" w:cs="標楷體"/>
                <w:sz w:val="28"/>
                <w:szCs w:val="28"/>
              </w:rPr>
              <w:t>備  註</w:t>
            </w:r>
          </w:p>
        </w:tc>
        <w:tc>
          <w:tcPr>
            <w:tcW w:w="2685" w:type="dxa"/>
          </w:tcPr>
          <w:p w14:paraId="1700F606" w14:textId="77777777" w:rsidR="00AD3183" w:rsidRPr="00AD3183" w:rsidRDefault="00AD3183" w:rsidP="00AD3183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D3183">
              <w:rPr>
                <w:rFonts w:ascii="標楷體" w:eastAsia="標楷體" w:hAnsi="標楷體" w:cs="標楷體"/>
                <w:sz w:val="28"/>
                <w:szCs w:val="28"/>
              </w:rPr>
              <w:t>評論內容</w:t>
            </w:r>
          </w:p>
        </w:tc>
        <w:tc>
          <w:tcPr>
            <w:tcW w:w="2126" w:type="dxa"/>
          </w:tcPr>
          <w:p w14:paraId="1AEAF8C8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D3183">
              <w:rPr>
                <w:rFonts w:ascii="標楷體" w:eastAsia="標楷體" w:hAnsi="標楷體" w:cs="標楷體"/>
                <w:sz w:val="28"/>
                <w:szCs w:val="28"/>
              </w:rPr>
              <w:t>評論主題</w:t>
            </w:r>
          </w:p>
        </w:tc>
      </w:tr>
      <w:tr w:rsidR="00AD3183" w14:paraId="10F36702" w14:textId="77777777" w:rsidTr="00AD3183">
        <w:tc>
          <w:tcPr>
            <w:tcW w:w="3960" w:type="dxa"/>
          </w:tcPr>
          <w:p w14:paraId="75A03C23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</w:tc>
        <w:tc>
          <w:tcPr>
            <w:tcW w:w="2685" w:type="dxa"/>
          </w:tcPr>
          <w:p w14:paraId="1F3004ED" w14:textId="07C78350" w:rsidR="00AD3183" w:rsidRPr="00AD3183" w:rsidRDefault="00AD3183" w:rsidP="0068419C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選擇題中</w:t>
            </w:r>
            <w:r w:rsidR="0068419C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偏</w:t>
            </w:r>
            <w:r w:rsidR="008D53EF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易</w:t>
            </w:r>
            <w:r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，非選擇題</w:t>
            </w:r>
            <w:r w:rsidR="008D53EF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偏</w:t>
            </w:r>
            <w:r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難</w:t>
            </w:r>
          </w:p>
        </w:tc>
        <w:tc>
          <w:tcPr>
            <w:tcW w:w="2126" w:type="dxa"/>
          </w:tcPr>
          <w:p w14:paraId="1039B578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D3183">
              <w:rPr>
                <w:rFonts w:ascii="標楷體" w:eastAsia="標楷體" w:hAnsi="標楷體" w:cs="Times New Roman"/>
                <w:sz w:val="28"/>
                <w:szCs w:val="28"/>
              </w:rPr>
              <w:t>難易是否適中</w:t>
            </w:r>
          </w:p>
        </w:tc>
      </w:tr>
      <w:tr w:rsidR="00AD3183" w14:paraId="02643FC0" w14:textId="77777777" w:rsidTr="00AD3183">
        <w:tc>
          <w:tcPr>
            <w:tcW w:w="3960" w:type="dxa"/>
          </w:tcPr>
          <w:p w14:paraId="64C363DB" w14:textId="03E006A2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</w:tc>
        <w:tc>
          <w:tcPr>
            <w:tcW w:w="2685" w:type="dxa"/>
          </w:tcPr>
          <w:p w14:paraId="36DAC83D" w14:textId="6BAA6B37" w:rsidR="00AD3183" w:rsidRPr="00AD3183" w:rsidRDefault="008D53EF" w:rsidP="00AD3183">
            <w:pPr>
              <w:pStyle w:val="10"/>
              <w:snapToGrid w:val="0"/>
              <w:spacing w:line="24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高層次與素養題增加</w:t>
            </w:r>
          </w:p>
        </w:tc>
        <w:tc>
          <w:tcPr>
            <w:tcW w:w="2126" w:type="dxa"/>
          </w:tcPr>
          <w:p w14:paraId="0240936C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3183">
              <w:rPr>
                <w:rFonts w:ascii="標楷體" w:eastAsia="標楷體" w:hAnsi="標楷體" w:cs="Times New Roman"/>
                <w:sz w:val="28"/>
                <w:szCs w:val="28"/>
              </w:rPr>
              <w:t>評量層次分佈是否恰當</w:t>
            </w:r>
          </w:p>
        </w:tc>
      </w:tr>
      <w:tr w:rsidR="00AD3183" w14:paraId="5598DE0C" w14:textId="77777777" w:rsidTr="00AD3183">
        <w:tc>
          <w:tcPr>
            <w:tcW w:w="3960" w:type="dxa"/>
          </w:tcPr>
          <w:p w14:paraId="5AEE4DFE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332DE51" w14:textId="77777777" w:rsidR="00AD3183" w:rsidRPr="00AD3183" w:rsidRDefault="0068419C" w:rsidP="00AD3183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全數</w:t>
            </w:r>
            <w:r w:rsidR="00AD3183"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符合</w:t>
            </w:r>
          </w:p>
        </w:tc>
        <w:tc>
          <w:tcPr>
            <w:tcW w:w="2126" w:type="dxa"/>
          </w:tcPr>
          <w:p w14:paraId="51877B7A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3183">
              <w:rPr>
                <w:rFonts w:ascii="標楷體" w:eastAsia="標楷體" w:hAnsi="標楷體" w:cs="Times New Roman"/>
                <w:sz w:val="28"/>
                <w:szCs w:val="28"/>
              </w:rPr>
              <w:t>是否符合課程綱要（測驗目標）</w:t>
            </w:r>
          </w:p>
        </w:tc>
      </w:tr>
      <w:tr w:rsidR="00AD3183" w14:paraId="7FE4EE26" w14:textId="77777777" w:rsidTr="00AD3183">
        <w:tc>
          <w:tcPr>
            <w:tcW w:w="3960" w:type="dxa"/>
          </w:tcPr>
          <w:p w14:paraId="648B6453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</w:tc>
        <w:tc>
          <w:tcPr>
            <w:tcW w:w="2685" w:type="dxa"/>
          </w:tcPr>
          <w:p w14:paraId="5294A88E" w14:textId="45AD95C4" w:rsidR="00AD3183" w:rsidRDefault="00AD3183" w:rsidP="00AD3183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偏重高一</w:t>
            </w:r>
            <w:r w:rsidR="008D53EF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第一冊</w:t>
            </w:r>
            <w:r w:rsidR="0068419C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及</w:t>
            </w:r>
            <w:r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高</w:t>
            </w:r>
            <w:r w:rsidR="008D53EF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二</w:t>
            </w:r>
            <w:r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的</w:t>
            </w:r>
            <w:r w:rsidR="008D53EF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第四冊</w:t>
            </w:r>
            <w:r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，</w:t>
            </w:r>
            <w:r w:rsidR="008D53EF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第二冊</w:t>
            </w:r>
            <w:r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的題數較少。</w:t>
            </w:r>
          </w:p>
          <w:p w14:paraId="2C1338B6" w14:textId="2892C18F" w:rsidR="0068419C" w:rsidRPr="00AD3183" w:rsidRDefault="0068419C" w:rsidP="00AD3183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跨冊的比</w:t>
            </w:r>
            <w:r w:rsidR="008D53EF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例低</w:t>
            </w:r>
          </w:p>
        </w:tc>
        <w:tc>
          <w:tcPr>
            <w:tcW w:w="2126" w:type="dxa"/>
          </w:tcPr>
          <w:p w14:paraId="787371E2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3183">
              <w:rPr>
                <w:rFonts w:ascii="標楷體" w:eastAsia="標楷體" w:hAnsi="標楷體" w:cs="Times New Roman"/>
                <w:sz w:val="28"/>
                <w:szCs w:val="28"/>
              </w:rPr>
              <w:t>各章節佔分比重是否適切</w:t>
            </w:r>
          </w:p>
        </w:tc>
      </w:tr>
      <w:tr w:rsidR="00AD3183" w14:paraId="73177D7D" w14:textId="77777777" w:rsidTr="00AD3183">
        <w:tc>
          <w:tcPr>
            <w:tcW w:w="3960" w:type="dxa"/>
          </w:tcPr>
          <w:p w14:paraId="0C911C2C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</w:tc>
        <w:tc>
          <w:tcPr>
            <w:tcW w:w="2685" w:type="dxa"/>
          </w:tcPr>
          <w:p w14:paraId="35F27AE8" w14:textId="77777777" w:rsidR="00AD3183" w:rsidRPr="00AD3183" w:rsidRDefault="00AD3183" w:rsidP="00AD3183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大部分掌握</w:t>
            </w:r>
          </w:p>
        </w:tc>
        <w:tc>
          <w:tcPr>
            <w:tcW w:w="2126" w:type="dxa"/>
          </w:tcPr>
          <w:p w14:paraId="3261F597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3183">
              <w:rPr>
                <w:rFonts w:ascii="標楷體" w:eastAsia="標楷體" w:hAnsi="標楷體" w:cs="Times New Roman"/>
                <w:sz w:val="28"/>
                <w:szCs w:val="28"/>
              </w:rPr>
              <w:t>是否掌握重點章節</w:t>
            </w:r>
          </w:p>
        </w:tc>
      </w:tr>
      <w:tr w:rsidR="00AD3183" w14:paraId="0425EDA9" w14:textId="77777777" w:rsidTr="00AD3183">
        <w:tc>
          <w:tcPr>
            <w:tcW w:w="3960" w:type="dxa"/>
          </w:tcPr>
          <w:p w14:paraId="67362A3B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</w:tc>
        <w:tc>
          <w:tcPr>
            <w:tcW w:w="2685" w:type="dxa"/>
          </w:tcPr>
          <w:p w14:paraId="23FF0329" w14:textId="77777777" w:rsidR="00AD3183" w:rsidRPr="00AD3183" w:rsidRDefault="00AD3183" w:rsidP="00AD3183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大部分合宜</w:t>
            </w:r>
          </w:p>
        </w:tc>
        <w:tc>
          <w:tcPr>
            <w:tcW w:w="2126" w:type="dxa"/>
          </w:tcPr>
          <w:p w14:paraId="0928FAB0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D3183">
              <w:rPr>
                <w:rFonts w:ascii="標楷體" w:eastAsia="標楷體" w:hAnsi="標楷體" w:cs="Times New Roman"/>
                <w:sz w:val="28"/>
                <w:szCs w:val="28"/>
              </w:rPr>
              <w:t>試題取材範圍是否合宜</w:t>
            </w:r>
          </w:p>
        </w:tc>
      </w:tr>
      <w:tr w:rsidR="00AD3183" w14:paraId="6DEECAD3" w14:textId="77777777" w:rsidTr="00AD3183">
        <w:tc>
          <w:tcPr>
            <w:tcW w:w="3960" w:type="dxa"/>
          </w:tcPr>
          <w:p w14:paraId="3E1B16F4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</w:tc>
        <w:tc>
          <w:tcPr>
            <w:tcW w:w="2685" w:type="dxa"/>
          </w:tcPr>
          <w:p w14:paraId="304C6F13" w14:textId="77777777" w:rsidR="00AD3183" w:rsidRPr="00AD3183" w:rsidRDefault="00AD3183" w:rsidP="00AD3183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無偏重</w:t>
            </w:r>
          </w:p>
        </w:tc>
        <w:tc>
          <w:tcPr>
            <w:tcW w:w="2126" w:type="dxa"/>
          </w:tcPr>
          <w:p w14:paraId="7F4DFCF9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D3183">
              <w:rPr>
                <w:rFonts w:ascii="標楷體" w:eastAsia="標楷體" w:hAnsi="標楷體" w:cs="Times New Roman"/>
                <w:sz w:val="28"/>
                <w:szCs w:val="28"/>
              </w:rPr>
              <w:t>是否偏重某一版本</w:t>
            </w:r>
          </w:p>
        </w:tc>
      </w:tr>
      <w:tr w:rsidR="00AD3183" w14:paraId="04CBD3D1" w14:textId="77777777" w:rsidTr="00AD3183">
        <w:tc>
          <w:tcPr>
            <w:tcW w:w="3960" w:type="dxa"/>
          </w:tcPr>
          <w:p w14:paraId="7CE7EFEB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</w:tc>
        <w:tc>
          <w:tcPr>
            <w:tcW w:w="2685" w:type="dxa"/>
          </w:tcPr>
          <w:p w14:paraId="68EC0088" w14:textId="77777777" w:rsidR="00AD3183" w:rsidRPr="00AD3183" w:rsidRDefault="0068419C" w:rsidP="00AD3183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非常</w:t>
            </w:r>
            <w:r w:rsidR="00AD3183"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具有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鑑別度</w:t>
            </w:r>
          </w:p>
        </w:tc>
        <w:tc>
          <w:tcPr>
            <w:tcW w:w="2126" w:type="dxa"/>
          </w:tcPr>
          <w:p w14:paraId="40DD4C7B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D3183">
              <w:rPr>
                <w:rFonts w:ascii="標楷體" w:eastAsia="標楷體" w:hAnsi="標楷體" w:cs="Times New Roman"/>
                <w:sz w:val="28"/>
                <w:szCs w:val="28"/>
              </w:rPr>
              <w:t>試題是否具有鑑別度</w:t>
            </w:r>
          </w:p>
        </w:tc>
      </w:tr>
      <w:tr w:rsidR="00AD3183" w14:paraId="31602ED0" w14:textId="77777777" w:rsidTr="00AD3183">
        <w:tc>
          <w:tcPr>
            <w:tcW w:w="3960" w:type="dxa"/>
          </w:tcPr>
          <w:p w14:paraId="1A89B732" w14:textId="37C430DB" w:rsidR="00AD3183" w:rsidRPr="00AD3183" w:rsidRDefault="008D53EF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對中等程度學生有利</w:t>
            </w:r>
          </w:p>
        </w:tc>
        <w:tc>
          <w:tcPr>
            <w:tcW w:w="2685" w:type="dxa"/>
          </w:tcPr>
          <w:p w14:paraId="3045AA78" w14:textId="77777777" w:rsidR="00AD3183" w:rsidRPr="00AD3183" w:rsidRDefault="00AD3183" w:rsidP="00AD3183">
            <w:pPr>
              <w:pStyle w:val="10"/>
              <w:snapToGrid w:val="0"/>
              <w:spacing w:line="240" w:lineRule="atLeas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AD318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無偏重某族群</w:t>
            </w:r>
          </w:p>
        </w:tc>
        <w:tc>
          <w:tcPr>
            <w:tcW w:w="2126" w:type="dxa"/>
          </w:tcPr>
          <w:p w14:paraId="7BA984FF" w14:textId="77777777" w:rsidR="00AD3183" w:rsidRPr="00AD3183" w:rsidRDefault="00AD3183" w:rsidP="00004E4F">
            <w:pPr>
              <w:pStyle w:val="1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3183">
              <w:rPr>
                <w:rFonts w:ascii="標楷體" w:eastAsia="標楷體" w:hAnsi="標楷體" w:cs="Times New Roman"/>
                <w:sz w:val="28"/>
                <w:szCs w:val="28"/>
              </w:rPr>
              <w:t>試題是否對某族群學生有利</w:t>
            </w:r>
          </w:p>
        </w:tc>
      </w:tr>
    </w:tbl>
    <w:p w14:paraId="51F0A4EC" w14:textId="77777777" w:rsidR="00736570" w:rsidRDefault="00736570" w:rsidP="00AD3183">
      <w:pPr>
        <w:pStyle w:val="10"/>
        <w:snapToGrid w:val="0"/>
        <w:spacing w:line="240" w:lineRule="atLeast"/>
        <w:ind w:firstLine="720"/>
        <w:rPr>
          <w:rFonts w:ascii="標楷體" w:eastAsia="標楷體" w:hAnsi="標楷體" w:cs="標楷體"/>
          <w:sz w:val="28"/>
          <w:szCs w:val="28"/>
        </w:rPr>
      </w:pPr>
    </w:p>
    <w:p w14:paraId="17F3D6E4" w14:textId="77777777" w:rsidR="00736570" w:rsidRDefault="00AD3183" w:rsidP="00AD3183">
      <w:pPr>
        <w:pStyle w:val="10"/>
        <w:snapToGrid w:val="0"/>
        <w:spacing w:line="240" w:lineRule="atLeast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三、</w:t>
      </w:r>
      <w:r>
        <w:rPr>
          <w:rFonts w:ascii="標楷體" w:eastAsia="標楷體" w:hAnsi="標楷體" w:cs="標楷體"/>
          <w:b/>
          <w:sz w:val="32"/>
          <w:szCs w:val="32"/>
        </w:rPr>
        <w:t>試題疑義申覆：</w:t>
      </w:r>
    </w:p>
    <w:tbl>
      <w:tblPr>
        <w:tblStyle w:val="aa"/>
        <w:tblW w:w="9776" w:type="dxa"/>
        <w:tblInd w:w="817" w:type="dxa"/>
        <w:tblLook w:val="04A0" w:firstRow="1" w:lastRow="0" w:firstColumn="1" w:lastColumn="0" w:noHBand="0" w:noVBand="1"/>
      </w:tblPr>
      <w:tblGrid>
        <w:gridCol w:w="1212"/>
        <w:gridCol w:w="3041"/>
        <w:gridCol w:w="2693"/>
        <w:gridCol w:w="1417"/>
        <w:gridCol w:w="1413"/>
      </w:tblGrid>
      <w:tr w:rsidR="00E77FE4" w14:paraId="5D47CDFA" w14:textId="77777777" w:rsidTr="00924A49">
        <w:tc>
          <w:tcPr>
            <w:tcW w:w="1212" w:type="dxa"/>
            <w:vAlign w:val="center"/>
          </w:tcPr>
          <w:p w14:paraId="0087A48D" w14:textId="77777777" w:rsidR="00924A49" w:rsidRDefault="00924A49" w:rsidP="00924A49">
            <w:pPr>
              <w:pStyle w:val="10"/>
              <w:snapToGrid w:val="0"/>
              <w:spacing w:line="240" w:lineRule="atLeast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題號</w:t>
            </w:r>
          </w:p>
        </w:tc>
        <w:tc>
          <w:tcPr>
            <w:tcW w:w="3041" w:type="dxa"/>
            <w:vAlign w:val="center"/>
          </w:tcPr>
          <w:p w14:paraId="6EC05FC8" w14:textId="77777777" w:rsidR="00924A49" w:rsidRDefault="00924A49" w:rsidP="00924A49">
            <w:pPr>
              <w:pStyle w:val="10"/>
              <w:snapToGrid w:val="0"/>
              <w:spacing w:line="240" w:lineRule="atLeast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題目</w:t>
            </w:r>
          </w:p>
        </w:tc>
        <w:tc>
          <w:tcPr>
            <w:tcW w:w="2693" w:type="dxa"/>
            <w:vAlign w:val="center"/>
          </w:tcPr>
          <w:p w14:paraId="65275C17" w14:textId="77777777" w:rsidR="00924A49" w:rsidRDefault="00924A49" w:rsidP="00924A49">
            <w:pPr>
              <w:pStyle w:val="10"/>
              <w:snapToGrid w:val="0"/>
              <w:spacing w:line="240" w:lineRule="atLeast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疑義之處</w:t>
            </w:r>
          </w:p>
        </w:tc>
        <w:tc>
          <w:tcPr>
            <w:tcW w:w="1417" w:type="dxa"/>
            <w:vAlign w:val="center"/>
          </w:tcPr>
          <w:p w14:paraId="3204BB0B" w14:textId="77777777" w:rsidR="00924A49" w:rsidRDefault="00924A49" w:rsidP="00924A49">
            <w:pPr>
              <w:pStyle w:val="10"/>
              <w:snapToGrid w:val="0"/>
              <w:spacing w:line="240" w:lineRule="atLeast"/>
              <w:ind w:left="0" w:hanging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大考中心公佈之答案</w:t>
            </w:r>
          </w:p>
        </w:tc>
        <w:tc>
          <w:tcPr>
            <w:tcW w:w="1413" w:type="dxa"/>
            <w:vAlign w:val="center"/>
          </w:tcPr>
          <w:p w14:paraId="7A8862EB" w14:textId="77777777" w:rsidR="00924A49" w:rsidRDefault="00924A49" w:rsidP="00924A49">
            <w:pPr>
              <w:pStyle w:val="10"/>
              <w:snapToGrid w:val="0"/>
              <w:spacing w:line="240" w:lineRule="atLeast"/>
              <w:ind w:left="0" w:hanging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建議之答案（若有）</w:t>
            </w:r>
          </w:p>
        </w:tc>
      </w:tr>
      <w:tr w:rsidR="00E77FE4" w14:paraId="5BFF2B18" w14:textId="77777777" w:rsidTr="00924A49">
        <w:tc>
          <w:tcPr>
            <w:tcW w:w="1212" w:type="dxa"/>
            <w:vAlign w:val="center"/>
          </w:tcPr>
          <w:p w14:paraId="26B5CC5C" w14:textId="3FDAD5E5" w:rsidR="00924A49" w:rsidRDefault="00A41A13" w:rsidP="00E77FE4">
            <w:pPr>
              <w:pStyle w:val="10"/>
              <w:snapToGrid w:val="0"/>
              <w:spacing w:line="240" w:lineRule="atLeast"/>
              <w:ind w:left="0" w:hanging="2"/>
              <w:jc w:val="center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無</w:t>
            </w:r>
            <w:bookmarkStart w:id="1" w:name="_GoBack"/>
            <w:bookmarkEnd w:id="1"/>
          </w:p>
        </w:tc>
        <w:tc>
          <w:tcPr>
            <w:tcW w:w="3041" w:type="dxa"/>
            <w:vAlign w:val="center"/>
          </w:tcPr>
          <w:p w14:paraId="276DA56A" w14:textId="7C9325F6" w:rsidR="00924A49" w:rsidRDefault="00924A49" w:rsidP="00924A49">
            <w:pPr>
              <w:pStyle w:val="10"/>
              <w:snapToGrid w:val="0"/>
              <w:spacing w:line="240" w:lineRule="atLeast"/>
              <w:ind w:left="0" w:hanging="2"/>
              <w:rPr>
                <w:rFonts w:ascii="細明體" w:eastAsia="細明體" w:hAnsi="細明體" w:cs="細明體"/>
                <w:color w:val="0000FF"/>
              </w:rPr>
            </w:pPr>
          </w:p>
        </w:tc>
        <w:tc>
          <w:tcPr>
            <w:tcW w:w="2693" w:type="dxa"/>
            <w:vAlign w:val="center"/>
          </w:tcPr>
          <w:p w14:paraId="346F8BA1" w14:textId="4910C00A" w:rsidR="00924A49" w:rsidRDefault="00924A49" w:rsidP="00924A49">
            <w:pPr>
              <w:pStyle w:val="10"/>
              <w:snapToGrid w:val="0"/>
              <w:spacing w:line="240" w:lineRule="atLeast"/>
              <w:ind w:left="0" w:hanging="2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4C7B34" w14:textId="77777777" w:rsidR="00924A49" w:rsidRDefault="00924A49" w:rsidP="00924A49">
            <w:pPr>
              <w:pStyle w:val="10"/>
              <w:snapToGrid w:val="0"/>
              <w:spacing w:line="240" w:lineRule="atLeast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413" w:type="dxa"/>
          </w:tcPr>
          <w:p w14:paraId="2F1F39F5" w14:textId="77777777" w:rsidR="00924A49" w:rsidRDefault="00924A49" w:rsidP="00924A49">
            <w:pPr>
              <w:pStyle w:val="10"/>
              <w:snapToGrid w:val="0"/>
              <w:spacing w:line="240" w:lineRule="atLeast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E77FE4" w14:paraId="55C86332" w14:textId="77777777" w:rsidTr="00924A49">
        <w:tc>
          <w:tcPr>
            <w:tcW w:w="1212" w:type="dxa"/>
            <w:vAlign w:val="center"/>
          </w:tcPr>
          <w:p w14:paraId="67250F4F" w14:textId="6091810D" w:rsidR="00E77FE4" w:rsidRDefault="00E77FE4" w:rsidP="00E77FE4">
            <w:pPr>
              <w:pStyle w:val="10"/>
              <w:snapToGrid w:val="0"/>
              <w:spacing w:line="240" w:lineRule="atLeast"/>
              <w:ind w:left="0" w:hanging="2"/>
              <w:jc w:val="center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14:paraId="13C93081" w14:textId="3424377E" w:rsidR="00E77FE4" w:rsidRDefault="00E77FE4" w:rsidP="00E77FE4">
            <w:pPr>
              <w:pStyle w:val="10"/>
              <w:snapToGrid w:val="0"/>
              <w:spacing w:line="240" w:lineRule="atLeast"/>
              <w:ind w:left="0" w:hanging="2"/>
              <w:rPr>
                <w:rFonts w:ascii="細明體" w:eastAsia="細明體" w:hAnsi="細明體" w:cs="細明體"/>
                <w:noProof/>
                <w:color w:val="0000FF"/>
              </w:rPr>
            </w:pPr>
          </w:p>
        </w:tc>
        <w:tc>
          <w:tcPr>
            <w:tcW w:w="2693" w:type="dxa"/>
            <w:vAlign w:val="center"/>
          </w:tcPr>
          <w:p w14:paraId="2856806F" w14:textId="22A42430" w:rsidR="00E77FE4" w:rsidRDefault="00E77FE4" w:rsidP="00924A49">
            <w:pPr>
              <w:pStyle w:val="10"/>
              <w:snapToGrid w:val="0"/>
              <w:spacing w:line="240" w:lineRule="atLeast"/>
              <w:ind w:left="0" w:hanging="2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89E550" w14:textId="77777777" w:rsidR="00E77FE4" w:rsidRDefault="00E77FE4" w:rsidP="00924A49">
            <w:pPr>
              <w:pStyle w:val="10"/>
              <w:snapToGrid w:val="0"/>
              <w:spacing w:line="240" w:lineRule="atLeast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413" w:type="dxa"/>
          </w:tcPr>
          <w:p w14:paraId="5A2EF05F" w14:textId="77777777" w:rsidR="00E77FE4" w:rsidRDefault="00E77FE4" w:rsidP="00924A49">
            <w:pPr>
              <w:pStyle w:val="10"/>
              <w:snapToGrid w:val="0"/>
              <w:spacing w:line="240" w:lineRule="atLeast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03926A95" w14:textId="77777777" w:rsidR="00924A49" w:rsidRDefault="00924A49" w:rsidP="00924A49">
      <w:pPr>
        <w:pStyle w:val="1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</w:rPr>
      </w:pPr>
    </w:p>
    <w:p w14:paraId="230F7B72" w14:textId="77777777" w:rsidR="0012052C" w:rsidRDefault="0012052C" w:rsidP="00924A49">
      <w:pPr>
        <w:pStyle w:val="10"/>
        <w:snapToGrid w:val="0"/>
        <w:spacing w:line="240" w:lineRule="atLeast"/>
        <w:rPr>
          <w:rFonts w:ascii="標楷體" w:eastAsia="標楷體" w:hAnsi="標楷體" w:cs="標楷體"/>
          <w:sz w:val="32"/>
          <w:szCs w:val="32"/>
        </w:rPr>
      </w:pPr>
    </w:p>
    <w:sectPr w:rsidR="0012052C" w:rsidSect="001C0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907" w:bottom="907" w:left="907" w:header="0" w:footer="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4E5C6" w14:textId="77777777" w:rsidR="00004E4F" w:rsidRDefault="00004E4F" w:rsidP="00AD3183">
      <w:pPr>
        <w:spacing w:line="240" w:lineRule="auto"/>
        <w:ind w:left="0" w:hanging="2"/>
      </w:pPr>
      <w:r>
        <w:separator/>
      </w:r>
    </w:p>
  </w:endnote>
  <w:endnote w:type="continuationSeparator" w:id="0">
    <w:p w14:paraId="5B630969" w14:textId="77777777" w:rsidR="00004E4F" w:rsidRDefault="00004E4F" w:rsidP="00AD31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27281" w14:textId="77777777" w:rsidR="00004E4F" w:rsidRDefault="00004E4F" w:rsidP="00AD3183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87AA" w14:textId="77777777" w:rsidR="00004E4F" w:rsidRDefault="00004E4F">
    <w:pPr>
      <w:pStyle w:val="10"/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第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>頁</w:t>
    </w:r>
  </w:p>
  <w:p w14:paraId="02054726" w14:textId="77777777" w:rsidR="00004E4F" w:rsidRDefault="00004E4F">
    <w:pPr>
      <w:pStyle w:val="10"/>
      <w:tabs>
        <w:tab w:val="center" w:pos="4153"/>
        <w:tab w:val="right" w:pos="8306"/>
      </w:tabs>
      <w:spacing w:after="680"/>
      <w:rPr>
        <w:rFonts w:ascii="Times New Roman" w:eastAsia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13E69" w14:textId="77777777" w:rsidR="00004E4F" w:rsidRDefault="00004E4F" w:rsidP="00AD318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19DBD" w14:textId="77777777" w:rsidR="00004E4F" w:rsidRDefault="00004E4F" w:rsidP="00AD3183">
      <w:pPr>
        <w:spacing w:line="240" w:lineRule="auto"/>
        <w:ind w:left="0" w:hanging="2"/>
      </w:pPr>
      <w:r>
        <w:separator/>
      </w:r>
    </w:p>
  </w:footnote>
  <w:footnote w:type="continuationSeparator" w:id="0">
    <w:p w14:paraId="2DA67F40" w14:textId="77777777" w:rsidR="00004E4F" w:rsidRDefault="00004E4F" w:rsidP="00AD31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34501" w14:textId="77777777" w:rsidR="00004E4F" w:rsidRDefault="00004E4F" w:rsidP="00AD3183">
    <w:pPr>
      <w:pStyle w:val="af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490B" w14:textId="35B970C4" w:rsidR="00004E4F" w:rsidRDefault="00004E4F">
    <w:pPr>
      <w:pStyle w:val="10"/>
      <w:tabs>
        <w:tab w:val="center" w:pos="4153"/>
        <w:tab w:val="right" w:pos="8306"/>
      </w:tabs>
      <w:spacing w:before="567"/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3403218" wp14:editId="70192206">
              <wp:simplePos x="0" y="0"/>
              <wp:positionH relativeFrom="margin">
                <wp:posOffset>3850005</wp:posOffset>
              </wp:positionH>
              <wp:positionV relativeFrom="paragraph">
                <wp:posOffset>363220</wp:posOffset>
              </wp:positionV>
              <wp:extent cx="2390775" cy="342900"/>
              <wp:effectExtent l="0" t="0" r="9525" b="0"/>
              <wp:wrapNone/>
              <wp:docPr id="1027" name="文字方塊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DC328" w14:textId="77777777" w:rsidR="00004E4F" w:rsidRDefault="00004E4F" w:rsidP="00004E4F">
                          <w:pPr>
                            <w:ind w:left="0" w:hanging="2"/>
                            <w:rPr>
                              <w:rFonts w:ascii="標楷體" w:eastAsia="標楷體" w:hAnsi="標楷體" w:cs="Courier New"/>
                              <w:sz w:val="16"/>
                            </w:rPr>
                          </w:pPr>
                          <w:r w:rsidRPr="01128928" w:rsidDel="FFFFFFFF">
                            <w:rPr>
                              <w:rFonts w:ascii="標楷體" w:eastAsia="標楷體" w:hAnsi="標楷體" w:cs="Courier New" w:hint="eastAsia"/>
                              <w:sz w:val="16"/>
                            </w:rPr>
                            <w:t>會址：新北市土城區學</w:t>
                          </w:r>
                          <w:r w:rsidRPr="FFFFFFFF" w:rsidDel="FFFFFFFF">
                            <w:rPr>
                              <w:rFonts w:ascii="標楷體" w:eastAsia="標楷體" w:hAnsi="標楷體" w:cs="Courier New" w:hint="eastAsia"/>
                              <w:sz w:val="16"/>
                            </w:rPr>
                            <w:t>府</w:t>
                          </w:r>
                          <w:r w:rsidRPr="01128928" w:rsidDel="FFFFFFFF">
                            <w:rPr>
                              <w:rFonts w:ascii="標楷體" w:eastAsia="標楷體" w:hAnsi="標楷體" w:cs="Courier New" w:hint="eastAsia"/>
                              <w:sz w:val="16"/>
                            </w:rPr>
                            <w:t>路1</w:t>
                          </w:r>
                          <w:r w:rsidRPr="FFFFFFFF" w:rsidDel="FFFFFFFF">
                            <w:rPr>
                              <w:rFonts w:ascii="標楷體" w:eastAsia="標楷體" w:hAnsi="標楷體" w:cs="Courier New" w:hint="eastAsia"/>
                              <w:sz w:val="16"/>
                            </w:rPr>
                            <w:t>段241</w:t>
                          </w:r>
                          <w:r w:rsidRPr="01128928" w:rsidDel="FFFFFFFF">
                            <w:rPr>
                              <w:rFonts w:ascii="標楷體" w:eastAsia="標楷體" w:hAnsi="標楷體" w:cs="Courier New" w:hint="eastAsia"/>
                              <w:sz w:val="16"/>
                            </w:rPr>
                            <w:t>號</w:t>
                          </w:r>
                        </w:p>
                        <w:p w14:paraId="4544C40D" w14:textId="77777777" w:rsidR="00004E4F" w:rsidRDefault="00004E4F" w:rsidP="00004E4F">
                          <w:pPr>
                            <w:ind w:left="0" w:hanging="2"/>
                            <w:rPr>
                              <w:rFonts w:ascii="標楷體" w:eastAsia="標楷體" w:hAnsi="標楷體" w:cs="Courier New"/>
                              <w:sz w:val="16"/>
                            </w:rPr>
                          </w:pPr>
                          <w:r w:rsidRPr="01128928" w:rsidDel="FFFFFFFF">
                            <w:rPr>
                              <w:rFonts w:ascii="標楷體" w:eastAsia="標楷體" w:hAnsi="標楷體" w:cs="Courier New" w:hint="eastAsia"/>
                              <w:sz w:val="16"/>
                            </w:rPr>
                            <w:t>網址：</w:t>
                          </w:r>
                          <w:r w:rsidRPr="00879034" w:rsidDel="FFFFFFFF">
                            <w:rPr>
                              <w:rFonts w:ascii="標楷體" w:eastAsia="標楷體" w:hAnsi="標楷體" w:cs="Courier New" w:hint="eastAsia"/>
                              <w:sz w:val="16"/>
                            </w:rPr>
                            <w:t>www.nshstu.org.tw</w:t>
                          </w:r>
                          <w:r w:rsidRPr="FFFFFFFF" w:rsidDel="FFFFFFFF">
                            <w:rPr>
                              <w:rFonts w:ascii="標楷體" w:eastAsia="標楷體" w:hAnsi="標楷體" w:cs="Courier New" w:hint="eastAsia"/>
                              <w:sz w:val="16"/>
                            </w:rPr>
                            <w:t>Tel: (02)22626097</w:t>
                          </w:r>
                        </w:p>
                        <w:p w14:paraId="7A21FD7D" w14:textId="77777777" w:rsidR="00004E4F" w:rsidRDefault="00004E4F" w:rsidP="00004E4F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43403218" id="_x0000_t202" coordsize="21600,21600" o:spt="202" path="m,l,21600r21600,l21600,xe">
              <v:stroke joinstyle="miter"/>
              <v:path gradientshapeok="t" o:connecttype="rect"/>
            </v:shapetype>
            <v:shape id="文字方塊 1027" o:spid="_x0000_s1026" type="#_x0000_t202" style="position:absolute;margin-left:303.15pt;margin-top:28.6pt;width:188.25pt;height:2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" stroked="f">
              <v:textbox>
                <w:txbxContent>
                  <w:p w14:paraId="5F4DC328" w14:textId="77777777" w:rsidR="00004E4F" w:rsidRDefault="00004E4F" w:rsidP="00004E4F">
                    <w:pPr>
                      <w:ind w:left="0" w:hanging="2"/>
                      <w:rPr>
                        <w:rFonts w:ascii="標楷體" w:eastAsia="標楷體" w:hAnsi="標楷體" w:cs="Courier New"/>
                        <w:sz w:val="16"/>
                      </w:rPr>
                    </w:pPr>
                    <w:r w:rsidRPr="01128928" w:rsidDel="FFFFFFFF">
                      <w:rPr>
                        <w:rFonts w:ascii="標楷體" w:eastAsia="標楷體" w:hAnsi="標楷體" w:cs="Courier New" w:hint="eastAsia"/>
                        <w:sz w:val="16"/>
                      </w:rPr>
                      <w:t>會址：新北市土城區學</w:t>
                    </w:r>
                    <w:r w:rsidRPr="FFFFFFFF" w:rsidDel="FFFFFFFF">
                      <w:rPr>
                        <w:rFonts w:ascii="標楷體" w:eastAsia="標楷體" w:hAnsi="標楷體" w:cs="Courier New" w:hint="eastAsia"/>
                        <w:sz w:val="16"/>
                      </w:rPr>
                      <w:t>府</w:t>
                    </w:r>
                    <w:r w:rsidRPr="01128928" w:rsidDel="FFFFFFFF">
                      <w:rPr>
                        <w:rFonts w:ascii="標楷體" w:eastAsia="標楷體" w:hAnsi="標楷體" w:cs="Courier New" w:hint="eastAsia"/>
                        <w:sz w:val="16"/>
                      </w:rPr>
                      <w:t>路1</w:t>
                    </w:r>
                    <w:r w:rsidRPr="FFFFFFFF" w:rsidDel="FFFFFFFF">
                      <w:rPr>
                        <w:rFonts w:ascii="標楷體" w:eastAsia="標楷體" w:hAnsi="標楷體" w:cs="Courier New" w:hint="eastAsia"/>
                        <w:sz w:val="16"/>
                      </w:rPr>
                      <w:t>段241</w:t>
                    </w:r>
                    <w:r w:rsidRPr="01128928" w:rsidDel="FFFFFFFF">
                      <w:rPr>
                        <w:rFonts w:ascii="標楷體" w:eastAsia="標楷體" w:hAnsi="標楷體" w:cs="Courier New" w:hint="eastAsia"/>
                        <w:sz w:val="16"/>
                      </w:rPr>
                      <w:t>號</w:t>
                    </w:r>
                  </w:p>
                  <w:p w14:paraId="4544C40D" w14:textId="77777777" w:rsidR="00004E4F" w:rsidRDefault="00004E4F" w:rsidP="00004E4F">
                    <w:pPr>
                      <w:ind w:left="0" w:hanging="2"/>
                      <w:rPr>
                        <w:rFonts w:ascii="標楷體" w:eastAsia="標楷體" w:hAnsi="標楷體" w:cs="Courier New"/>
                        <w:sz w:val="16"/>
                      </w:rPr>
                    </w:pPr>
                    <w:r w:rsidRPr="01128928" w:rsidDel="FFFFFFFF">
                      <w:rPr>
                        <w:rFonts w:ascii="標楷體" w:eastAsia="標楷體" w:hAnsi="標楷體" w:cs="Courier New" w:hint="eastAsia"/>
                        <w:sz w:val="16"/>
                      </w:rPr>
                      <w:t>網址：</w:t>
                    </w:r>
                    <w:r w:rsidRPr="00879034" w:rsidDel="FFFFFFFF">
                      <w:rPr>
                        <w:rFonts w:ascii="標楷體" w:eastAsia="標楷體" w:hAnsi="標楷體" w:cs="Courier New" w:hint="eastAsia"/>
                        <w:sz w:val="16"/>
                      </w:rPr>
                      <w:t>www.nshstu.org.tw</w:t>
                    </w:r>
                    <w:r w:rsidRPr="FFFFFFFF" w:rsidDel="FFFFFFFF">
                      <w:rPr>
                        <w:rFonts w:ascii="標楷體" w:eastAsia="標楷體" w:hAnsi="標楷體" w:cs="Courier New" w:hint="eastAsia"/>
                        <w:sz w:val="16"/>
                      </w:rPr>
                      <w:t>Tel: (02)22626097</w:t>
                    </w:r>
                  </w:p>
                  <w:p w14:paraId="7A21FD7D" w14:textId="77777777" w:rsidR="00004E4F" w:rsidRDefault="00004E4F" w:rsidP="00004E4F">
                    <w:pPr>
                      <w:ind w:left="0" w:hanging="2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114300" distR="114300" wp14:anchorId="26CA004F" wp14:editId="2E7AA035">
          <wp:extent cx="377190" cy="377190"/>
          <wp:effectExtent l="0" t="0" r="0" 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190" cy="377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114300" distR="114300" wp14:anchorId="3160CC00" wp14:editId="2627E752">
          <wp:extent cx="2338070" cy="371475"/>
          <wp:effectExtent l="0" t="0" r="0" b="0"/>
          <wp:docPr id="10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807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503B" w14:textId="77777777" w:rsidR="00004E4F" w:rsidRDefault="00004E4F" w:rsidP="00AD3183">
    <w:pPr>
      <w:pStyle w:val="af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F33"/>
    <w:multiLevelType w:val="multilevel"/>
    <w:tmpl w:val="C908F3BA"/>
    <w:lvl w:ilvl="0">
      <w:start w:val="1"/>
      <w:numFmt w:val="decimal"/>
      <w:lvlText w:val="%1、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 w15:restartNumberingAfterBreak="0">
    <w:nsid w:val="1DE04744"/>
    <w:multiLevelType w:val="multilevel"/>
    <w:tmpl w:val="085AA0C4"/>
    <w:lvl w:ilvl="0">
      <w:start w:val="1"/>
      <w:numFmt w:val="decimal"/>
      <w:lvlText w:val="%1."/>
      <w:lvlJc w:val="left"/>
      <w:pPr>
        <w:ind w:left="504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 w15:restartNumberingAfterBreak="0">
    <w:nsid w:val="283C44F9"/>
    <w:multiLevelType w:val="hybridMultilevel"/>
    <w:tmpl w:val="53FA169A"/>
    <w:lvl w:ilvl="0" w:tplc="225C8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A44BC"/>
    <w:multiLevelType w:val="hybridMultilevel"/>
    <w:tmpl w:val="890647AE"/>
    <w:lvl w:ilvl="0" w:tplc="FD3A39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70"/>
    <w:rsid w:val="00004E4F"/>
    <w:rsid w:val="000A5F8C"/>
    <w:rsid w:val="000E6709"/>
    <w:rsid w:val="0012052C"/>
    <w:rsid w:val="00173C11"/>
    <w:rsid w:val="001A1821"/>
    <w:rsid w:val="001C0DDD"/>
    <w:rsid w:val="00265DF2"/>
    <w:rsid w:val="00270FFA"/>
    <w:rsid w:val="002E25BE"/>
    <w:rsid w:val="00343B3B"/>
    <w:rsid w:val="00423401"/>
    <w:rsid w:val="004B627B"/>
    <w:rsid w:val="005176C6"/>
    <w:rsid w:val="005A6138"/>
    <w:rsid w:val="006009CA"/>
    <w:rsid w:val="0068419C"/>
    <w:rsid w:val="006A7A12"/>
    <w:rsid w:val="00736570"/>
    <w:rsid w:val="0074344C"/>
    <w:rsid w:val="00767C47"/>
    <w:rsid w:val="00791C65"/>
    <w:rsid w:val="007B5FC3"/>
    <w:rsid w:val="007E21D1"/>
    <w:rsid w:val="0080533C"/>
    <w:rsid w:val="00834AB1"/>
    <w:rsid w:val="008425ED"/>
    <w:rsid w:val="008D1377"/>
    <w:rsid w:val="008D53EF"/>
    <w:rsid w:val="00924A49"/>
    <w:rsid w:val="009B03AF"/>
    <w:rsid w:val="00A41A13"/>
    <w:rsid w:val="00AD3183"/>
    <w:rsid w:val="00AE419E"/>
    <w:rsid w:val="00AF1C57"/>
    <w:rsid w:val="00B329D0"/>
    <w:rsid w:val="00B96B15"/>
    <w:rsid w:val="00BB57E8"/>
    <w:rsid w:val="00D93B36"/>
    <w:rsid w:val="00E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D4A006"/>
  <w15:docId w15:val="{9692755A-C296-4FC2-B9BE-6F73936C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hidden/>
    <w:qFormat/>
    <w:rsid w:val="0073657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10"/>
    <w:next w:val="10"/>
    <w:rsid w:val="0073657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365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365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365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3657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3657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736570"/>
  </w:style>
  <w:style w:type="table" w:customStyle="1" w:styleId="TableNormal">
    <w:name w:val="Table Normal"/>
    <w:rsid w:val="007365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3657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11">
    <w:name w:val="預設段落字型1"/>
    <w:aliases w:val="字元 字元2"/>
    <w:autoRedefine/>
    <w:hidden/>
    <w:qFormat/>
    <w:rsid w:val="00736570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12">
    <w:name w:val="頁首1"/>
    <w:aliases w:val="字元2"/>
    <w:basedOn w:val="a"/>
    <w:autoRedefine/>
    <w:hidden/>
    <w:qFormat/>
    <w:rsid w:val="007365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aliases w:val="字元2 字元"/>
    <w:autoRedefine/>
    <w:hidden/>
    <w:qFormat/>
    <w:rsid w:val="00736570"/>
    <w:rPr>
      <w:rFonts w:ascii="Times New Roman" w:eastAsia="新細明體" w:hAnsi="Times New Roman" w:cs="Times New Roman"/>
      <w:w w:val="100"/>
      <w:kern w:val="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a5">
    <w:name w:val="footer"/>
    <w:basedOn w:val="a"/>
    <w:autoRedefine/>
    <w:hidden/>
    <w:qFormat/>
    <w:rsid w:val="007365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autoRedefine/>
    <w:hidden/>
    <w:qFormat/>
    <w:rsid w:val="00736570"/>
    <w:rPr>
      <w:rFonts w:ascii="Times New Roman" w:eastAsia="新細明體" w:hAnsi="Times New Roman" w:cs="Times New Roman"/>
      <w:w w:val="100"/>
      <w:kern w:val="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a7">
    <w:name w:val="Plain Text"/>
    <w:basedOn w:val="a"/>
    <w:autoRedefine/>
    <w:hidden/>
    <w:qFormat/>
    <w:rsid w:val="00736570"/>
    <w:rPr>
      <w:rFonts w:ascii="細明體" w:eastAsia="細明體" w:hAnsi="Courier New" w:cs="Courier New"/>
      <w:kern w:val="2"/>
    </w:rPr>
  </w:style>
  <w:style w:type="character" w:customStyle="1" w:styleId="a8">
    <w:name w:val="純文字 字元"/>
    <w:autoRedefine/>
    <w:hidden/>
    <w:qFormat/>
    <w:rsid w:val="00736570"/>
    <w:rPr>
      <w:rFonts w:ascii="細明體" w:eastAsia="細明體" w:hAnsi="Courier New" w:cs="Courier New"/>
      <w:w w:val="100"/>
      <w:kern w:val="2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paragraph" w:styleId="a9">
    <w:name w:val="Body Text Indent"/>
    <w:basedOn w:val="a"/>
    <w:autoRedefine/>
    <w:hidden/>
    <w:qFormat/>
    <w:rsid w:val="00736570"/>
    <w:pPr>
      <w:ind w:leftChars="300" w:left="720"/>
    </w:pPr>
    <w:rPr>
      <w:rFonts w:eastAsia="標楷體"/>
      <w:kern w:val="2"/>
    </w:rPr>
  </w:style>
  <w:style w:type="table" w:styleId="aa">
    <w:name w:val="Table Grid"/>
    <w:basedOn w:val="a1"/>
    <w:autoRedefine/>
    <w:hidden/>
    <w:qFormat/>
    <w:rsid w:val="0073657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autoRedefine/>
    <w:hidden/>
    <w:qFormat/>
    <w:rsid w:val="00736570"/>
    <w:pPr>
      <w:spacing w:after="160" w:line="240" w:lineRule="atLeast"/>
    </w:pPr>
    <w:rPr>
      <w:rFonts w:ascii="Tahoma" w:hAnsi="Tahoma"/>
      <w:sz w:val="20"/>
      <w:szCs w:val="20"/>
    </w:rPr>
  </w:style>
  <w:style w:type="paragraph" w:customStyle="1" w:styleId="110">
    <w:name w:val="字元 字元 字元 字元1 字元 字元1 字元 字元 字元 字元 字元 字元 字元 字元 字元 字元 字元 字元 字元 字元 字元 字元 字元 字元 字元"/>
    <w:basedOn w:val="a"/>
    <w:autoRedefine/>
    <w:hidden/>
    <w:qFormat/>
    <w:rsid w:val="00736570"/>
    <w:pPr>
      <w:spacing w:after="160" w:line="240" w:lineRule="atLeast"/>
    </w:pPr>
    <w:rPr>
      <w:rFonts w:ascii="Tahoma" w:hAnsi="Tahoma"/>
      <w:sz w:val="20"/>
      <w:szCs w:val="20"/>
    </w:rPr>
  </w:style>
  <w:style w:type="paragraph" w:styleId="Web">
    <w:name w:val="Normal (Web)"/>
    <w:basedOn w:val="a"/>
    <w:autoRedefine/>
    <w:hidden/>
    <w:qFormat/>
    <w:rsid w:val="00736570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c">
    <w:name w:val="Hyperlink"/>
    <w:autoRedefine/>
    <w:hidden/>
    <w:qFormat/>
    <w:rsid w:val="00736570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d">
    <w:name w:val="Subtitle"/>
    <w:basedOn w:val="10"/>
    <w:next w:val="10"/>
    <w:rsid w:val="007365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73657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73657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73657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rsid w:val="007365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7365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3657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AD31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AD3183"/>
    <w:rPr>
      <w:rFonts w:asciiTheme="majorHAnsi" w:eastAsiaTheme="majorEastAsia" w:hAnsiTheme="majorHAnsi" w:cstheme="majorBidi"/>
      <w:position w:val="-1"/>
      <w:sz w:val="18"/>
      <w:szCs w:val="18"/>
    </w:rPr>
  </w:style>
  <w:style w:type="paragraph" w:styleId="af6">
    <w:name w:val="header"/>
    <w:basedOn w:val="a"/>
    <w:link w:val="13"/>
    <w:uiPriority w:val="99"/>
    <w:unhideWhenUsed/>
    <w:rsid w:val="00AD3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3">
    <w:name w:val="頁首 字元1"/>
    <w:basedOn w:val="a0"/>
    <w:link w:val="af6"/>
    <w:uiPriority w:val="99"/>
    <w:rsid w:val="00AD3183"/>
    <w:rPr>
      <w:rFonts w:ascii="Times New Roman" w:hAnsi="Times New Roman"/>
      <w:position w:val="-1"/>
    </w:rPr>
  </w:style>
  <w:style w:type="paragraph" w:styleId="af7">
    <w:name w:val="Date"/>
    <w:basedOn w:val="a"/>
    <w:next w:val="a"/>
    <w:link w:val="af8"/>
    <w:uiPriority w:val="99"/>
    <w:semiHidden/>
    <w:unhideWhenUsed/>
    <w:rsid w:val="00AD3183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AD3183"/>
    <w:rPr>
      <w:rFonts w:ascii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shstu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2019-07-03T05:32:00Z</dcterms:created>
  <dcterms:modified xsi:type="dcterms:W3CDTF">2019-07-03T07:00:00Z</dcterms:modified>
</cp:coreProperties>
</file>